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D8" w:rsidRDefault="001523D8"/>
    <w:p w:rsidR="001523D8" w:rsidRDefault="001523D8">
      <w:r>
        <w:rPr>
          <w:noProof/>
        </w:rPr>
        <w:pict>
          <v:shape id="Image 4" o:spid="_x0000_i1027" type="#_x0000_t75" style="width:115.5pt;height:56.25pt;visibility:visible">
            <v:imagedata r:id="rId7" o:title=""/>
          </v:shape>
        </w:pict>
      </w:r>
    </w:p>
    <w:tbl>
      <w:tblPr>
        <w:tblpPr w:leftFromText="187" w:rightFromText="187" w:vertAnchor="page" w:horzAnchor="margin" w:tblpXSpec="center" w:tblpY="4501"/>
        <w:tblW w:w="4653" w:type="pct"/>
        <w:tblBorders>
          <w:top w:val="thinThickSmallGap" w:sz="36" w:space="0" w:color="4F81BD"/>
          <w:left w:val="dashSmallGap" w:sz="12" w:space="0" w:color="4F81BD"/>
          <w:bottom w:val="thickThinSmallGap" w:sz="36" w:space="0" w:color="4F81BD"/>
          <w:right w:val="dashSmallGap" w:sz="12" w:space="0" w:color="4F81BD"/>
        </w:tblBorders>
        <w:tblCellMar>
          <w:top w:w="360" w:type="dxa"/>
          <w:left w:w="115" w:type="dxa"/>
          <w:bottom w:w="360" w:type="dxa"/>
          <w:right w:w="115" w:type="dxa"/>
        </w:tblCellMar>
        <w:tblLook w:val="00A0"/>
      </w:tblPr>
      <w:tblGrid>
        <w:gridCol w:w="9922"/>
      </w:tblGrid>
      <w:tr w:rsidR="001523D8" w:rsidRPr="00411E7D" w:rsidTr="00011438">
        <w:tc>
          <w:tcPr>
            <w:tcW w:w="5000" w:type="pct"/>
            <w:tcBorders>
              <w:top w:val="thinThickSmallGap" w:sz="36" w:space="0" w:color="4F81BD"/>
              <w:bottom w:val="thickThinSmallGap" w:sz="36" w:space="0" w:color="4F81BD"/>
            </w:tcBorders>
          </w:tcPr>
          <w:p w:rsidR="001523D8" w:rsidRDefault="001523D8" w:rsidP="00455597">
            <w:pPr>
              <w:pStyle w:val="NoSpacing"/>
              <w:spacing w:line="300" w:lineRule="auto"/>
              <w:jc w:val="center"/>
              <w:rPr>
                <w:rFonts w:ascii="Cambria" w:hAnsi="Cambria" w:cs="Times New Roman"/>
                <w:sz w:val="72"/>
                <w:szCs w:val="72"/>
              </w:rPr>
            </w:pPr>
            <w:r>
              <w:rPr>
                <w:rFonts w:ascii="Garamond" w:hAnsi="Garamond" w:cs="Times New Roman"/>
                <w:b/>
                <w:sz w:val="48"/>
                <w:szCs w:val="72"/>
              </w:rPr>
              <w:t>Règlement Intérieur de la Formation Continue à l’Université My Ismail – Meknès</w:t>
            </w:r>
          </w:p>
        </w:tc>
      </w:tr>
    </w:tbl>
    <w:p w:rsidR="001523D8" w:rsidRDefault="001523D8" w:rsidP="00326D59">
      <w:pPr>
        <w:tabs>
          <w:tab w:val="left" w:pos="8593"/>
        </w:tabs>
        <w:rPr>
          <w:rFonts w:ascii="Cambria" w:hAnsi="Cambria" w:cs="Times New Roman"/>
          <w:sz w:val="72"/>
          <w:szCs w:val="72"/>
          <w:lang w:eastAsia="en-US"/>
        </w:rPr>
      </w:pPr>
    </w:p>
    <w:p w:rsidR="001523D8" w:rsidRDefault="001523D8" w:rsidP="00326D59">
      <w:pPr>
        <w:tabs>
          <w:tab w:val="left" w:pos="8593"/>
        </w:tabs>
        <w:rPr>
          <w:rFonts w:ascii="Cambria" w:hAnsi="Cambria" w:cs="Times New Roman"/>
          <w:sz w:val="72"/>
          <w:szCs w:val="72"/>
          <w:lang w:eastAsia="en-US"/>
        </w:rPr>
      </w:pPr>
    </w:p>
    <w:p w:rsidR="001523D8" w:rsidRDefault="001523D8" w:rsidP="00326D59">
      <w:pPr>
        <w:tabs>
          <w:tab w:val="left" w:pos="8593"/>
        </w:tabs>
        <w:rPr>
          <w:rFonts w:ascii="Cambria" w:hAnsi="Cambria" w:cs="Times New Roman"/>
          <w:sz w:val="72"/>
          <w:szCs w:val="72"/>
          <w:lang w:eastAsia="en-US"/>
        </w:rPr>
      </w:pPr>
    </w:p>
    <w:p w:rsidR="001523D8" w:rsidRDefault="001523D8" w:rsidP="00326D59">
      <w:pPr>
        <w:tabs>
          <w:tab w:val="left" w:pos="8593"/>
        </w:tabs>
        <w:rPr>
          <w:rFonts w:ascii="Cambria" w:hAnsi="Cambria" w:cs="Times New Roman"/>
          <w:sz w:val="72"/>
          <w:szCs w:val="72"/>
          <w:lang w:eastAsia="en-US"/>
        </w:rPr>
      </w:pPr>
    </w:p>
    <w:p w:rsidR="001523D8" w:rsidRDefault="001523D8" w:rsidP="00326D59">
      <w:pPr>
        <w:tabs>
          <w:tab w:val="left" w:pos="8593"/>
        </w:tabs>
        <w:rPr>
          <w:rFonts w:ascii="Cambria" w:hAnsi="Cambria" w:cs="Times New Roman"/>
          <w:sz w:val="72"/>
          <w:szCs w:val="72"/>
          <w:lang w:eastAsia="en-US"/>
        </w:rPr>
      </w:pPr>
    </w:p>
    <w:p w:rsidR="001523D8" w:rsidRDefault="001523D8" w:rsidP="00326D59">
      <w:pPr>
        <w:tabs>
          <w:tab w:val="left" w:pos="8593"/>
        </w:tabs>
        <w:rPr>
          <w:rFonts w:ascii="Cambria" w:hAnsi="Cambria" w:cs="Times New Roman"/>
          <w:sz w:val="72"/>
          <w:szCs w:val="72"/>
          <w:lang w:eastAsia="en-US"/>
        </w:rPr>
      </w:pPr>
    </w:p>
    <w:p w:rsidR="001523D8" w:rsidRDefault="001523D8" w:rsidP="00326D59">
      <w:pPr>
        <w:tabs>
          <w:tab w:val="left" w:pos="8593"/>
        </w:tabs>
        <w:rPr>
          <w:rFonts w:ascii="Cambria" w:hAnsi="Cambria" w:cs="Times New Roman"/>
          <w:sz w:val="72"/>
          <w:szCs w:val="72"/>
          <w:lang w:eastAsia="en-US"/>
        </w:rPr>
      </w:pPr>
    </w:p>
    <w:p w:rsidR="001523D8" w:rsidRDefault="001523D8" w:rsidP="00326D59">
      <w:pPr>
        <w:tabs>
          <w:tab w:val="left" w:pos="8593"/>
        </w:tabs>
        <w:rPr>
          <w:rFonts w:ascii="Cambria" w:hAnsi="Cambria" w:cs="Times New Roman"/>
          <w:sz w:val="72"/>
          <w:szCs w:val="72"/>
          <w:lang w:eastAsia="en-US"/>
        </w:rPr>
      </w:pPr>
    </w:p>
    <w:p w:rsidR="001523D8" w:rsidRPr="006247D1" w:rsidRDefault="001523D8" w:rsidP="005C451D">
      <w:pPr>
        <w:tabs>
          <w:tab w:val="left" w:pos="8593"/>
        </w:tabs>
        <w:jc w:val="center"/>
        <w:rPr>
          <w:rFonts w:ascii="Cambria" w:hAnsi="Cambria" w:cs="Times New Roman"/>
          <w:b/>
          <w:bCs/>
          <w:sz w:val="24"/>
          <w:szCs w:val="24"/>
          <w:lang w:eastAsia="en-US"/>
        </w:rPr>
      </w:pPr>
      <w:r>
        <w:rPr>
          <w:noProof/>
        </w:rPr>
        <w:pict>
          <v:rect id="_x0000_s1030" style="position:absolute;left:0;text-align:left;margin-left:244.4pt;margin-top:314pt;width:272.2pt;height:133.2pt;z-index:251658240;mso-wrap-distance-left:17.85pt;mso-wrap-distance-top:7.2pt;mso-wrap-distance-right:7.2pt;mso-wrap-distance-bottom:7.2pt;mso-position-horizontal-relative:margin;mso-position-vertical-relative:margin;v-text-anchor:middle" o:allowincell="f" stroked="f" strokecolor="white" strokeweight="0">
            <v:imagedata embosscolor="shadow add(51)"/>
            <v:shadow type="emboss" color="#d8d8d8" color2="shadow add(102)" offset="3pt,3pt"/>
            <o:extrusion v:ext="view" backdepth="0" color="#8bb1e2" rotationangle="25,25" viewpoint="0,0" viewpointorigin="0,0" skewangle="0" skewamt="0" lightposition="-50000,-50000" lightposition2="50000"/>
            <v:textbox style="mso-next-textbox:#_x0000_s1030;mso-fit-shape-to-text:t" inset="16.56pt,7.2pt,16.56pt,7.2pt">
              <w:txbxContent>
                <w:p w:rsidR="001523D8" w:rsidRPr="006857D7" w:rsidRDefault="001523D8" w:rsidP="00411E7D">
                  <w:pPr>
                    <w:pBdr>
                      <w:top w:val="single" w:sz="4" w:space="5" w:color="31849B"/>
                      <w:left w:val="single" w:sz="4" w:space="8" w:color="31849B"/>
                      <w:bottom w:val="single" w:sz="4" w:space="5" w:color="31849B"/>
                      <w:right w:val="single" w:sz="4" w:space="8" w:color="31849B"/>
                    </w:pBdr>
                    <w:spacing w:after="0" w:line="300" w:lineRule="auto"/>
                    <w:jc w:val="both"/>
                    <w:rPr>
                      <w:iCs/>
                      <w:sz w:val="28"/>
                      <w:szCs w:val="28"/>
                    </w:rPr>
                  </w:pPr>
                  <w:r w:rsidRPr="006857D7">
                    <w:rPr>
                      <w:iCs/>
                      <w:sz w:val="28"/>
                      <w:szCs w:val="28"/>
                    </w:rPr>
                    <w:t>Titre 1 : Dispositions générales</w:t>
                  </w:r>
                </w:p>
                <w:p w:rsidR="001523D8" w:rsidRPr="006857D7" w:rsidRDefault="001523D8" w:rsidP="001C6DB8">
                  <w:pPr>
                    <w:pBdr>
                      <w:top w:val="single" w:sz="4" w:space="5" w:color="31849B"/>
                      <w:left w:val="single" w:sz="4" w:space="8" w:color="31849B"/>
                      <w:bottom w:val="single" w:sz="4" w:space="5" w:color="31849B"/>
                      <w:right w:val="single" w:sz="4" w:space="8" w:color="31849B"/>
                    </w:pBdr>
                    <w:spacing w:after="0" w:line="300" w:lineRule="auto"/>
                    <w:jc w:val="both"/>
                    <w:rPr>
                      <w:iCs/>
                      <w:sz w:val="28"/>
                      <w:szCs w:val="28"/>
                    </w:rPr>
                  </w:pPr>
                  <w:r w:rsidRPr="006857D7">
                    <w:rPr>
                      <w:iCs/>
                      <w:sz w:val="28"/>
                      <w:szCs w:val="28"/>
                    </w:rPr>
                    <w:t>Titre 2 : Offre de la formation continue</w:t>
                  </w:r>
                </w:p>
                <w:p w:rsidR="001523D8" w:rsidRPr="006857D7" w:rsidRDefault="001523D8" w:rsidP="00411E7D">
                  <w:pPr>
                    <w:pBdr>
                      <w:top w:val="single" w:sz="4" w:space="5" w:color="31849B"/>
                      <w:left w:val="single" w:sz="4" w:space="8" w:color="31849B"/>
                      <w:bottom w:val="single" w:sz="4" w:space="5" w:color="31849B"/>
                      <w:right w:val="single" w:sz="4" w:space="8" w:color="31849B"/>
                    </w:pBdr>
                    <w:spacing w:after="0" w:line="300" w:lineRule="auto"/>
                    <w:jc w:val="both"/>
                    <w:rPr>
                      <w:iCs/>
                      <w:sz w:val="28"/>
                      <w:szCs w:val="28"/>
                    </w:rPr>
                  </w:pPr>
                  <w:r w:rsidRPr="006857D7">
                    <w:rPr>
                      <w:iCs/>
                      <w:sz w:val="28"/>
                      <w:szCs w:val="28"/>
                    </w:rPr>
                    <w:t>Titre 3 : Instance de fonctionnement</w:t>
                  </w:r>
                </w:p>
                <w:p w:rsidR="001523D8" w:rsidRPr="006857D7" w:rsidRDefault="001523D8" w:rsidP="00411E7D">
                  <w:pPr>
                    <w:pBdr>
                      <w:top w:val="single" w:sz="4" w:space="5" w:color="31849B"/>
                      <w:left w:val="single" w:sz="4" w:space="8" w:color="31849B"/>
                      <w:bottom w:val="single" w:sz="4" w:space="5" w:color="31849B"/>
                      <w:right w:val="single" w:sz="4" w:space="8" w:color="31849B"/>
                    </w:pBdr>
                    <w:spacing w:after="0" w:line="300" w:lineRule="auto"/>
                    <w:jc w:val="both"/>
                    <w:rPr>
                      <w:iCs/>
                      <w:sz w:val="28"/>
                      <w:szCs w:val="28"/>
                    </w:rPr>
                  </w:pPr>
                  <w:r w:rsidRPr="006857D7">
                    <w:rPr>
                      <w:iCs/>
                      <w:sz w:val="28"/>
                      <w:szCs w:val="28"/>
                    </w:rPr>
                    <w:t>Titre 4 : Organisation des études</w:t>
                  </w:r>
                </w:p>
                <w:p w:rsidR="001523D8" w:rsidRPr="00575DCD" w:rsidRDefault="001523D8" w:rsidP="00411E7D">
                  <w:pPr>
                    <w:pBdr>
                      <w:top w:val="single" w:sz="4" w:space="5" w:color="31849B"/>
                      <w:left w:val="single" w:sz="4" w:space="8" w:color="31849B"/>
                      <w:bottom w:val="single" w:sz="4" w:space="5" w:color="31849B"/>
                      <w:right w:val="single" w:sz="4" w:space="8" w:color="31849B"/>
                    </w:pBdr>
                    <w:spacing w:after="0" w:line="300" w:lineRule="auto"/>
                    <w:jc w:val="both"/>
                    <w:rPr>
                      <w:iCs/>
                      <w:sz w:val="28"/>
                      <w:szCs w:val="28"/>
                    </w:rPr>
                  </w:pPr>
                  <w:r w:rsidRPr="006857D7">
                    <w:rPr>
                      <w:iCs/>
                      <w:sz w:val="28"/>
                      <w:szCs w:val="28"/>
                    </w:rPr>
                    <w:t>Titre 5 : Organisation financière</w:t>
                  </w:r>
                </w:p>
              </w:txbxContent>
            </v:textbox>
            <w10:wrap type="square" anchorx="margin" anchory="margin"/>
          </v:rect>
        </w:pict>
      </w:r>
      <w:r w:rsidRPr="006247D1">
        <w:rPr>
          <w:rFonts w:ascii="Cambria" w:hAnsi="Cambria" w:cs="Times New Roman"/>
          <w:b/>
          <w:bCs/>
          <w:sz w:val="24"/>
          <w:szCs w:val="24"/>
          <w:lang w:eastAsia="en-US"/>
        </w:rPr>
        <w:t>Adopté par le Conseil de l’Université du 27 juillet 2015</w:t>
      </w:r>
      <w:r w:rsidRPr="006247D1">
        <w:rPr>
          <w:rFonts w:ascii="Cambria" w:hAnsi="Cambria" w:cs="Times New Roman"/>
          <w:b/>
          <w:bCs/>
          <w:sz w:val="24"/>
          <w:szCs w:val="24"/>
          <w:lang w:eastAsia="en-US"/>
        </w:rPr>
        <w:br w:type="page"/>
      </w:r>
    </w:p>
    <w:tbl>
      <w:tblPr>
        <w:tblpPr w:leftFromText="141" w:rightFromText="141" w:vertAnchor="page" w:horzAnchor="margin" w:tblpXSpec="center" w:tblpY="1096"/>
        <w:tblW w:w="10348" w:type="dxa"/>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Look w:val="00A0"/>
      </w:tblPr>
      <w:tblGrid>
        <w:gridCol w:w="10348"/>
      </w:tblGrid>
      <w:tr w:rsidR="001523D8" w:rsidRPr="00411E7D" w:rsidTr="00411E7D">
        <w:tc>
          <w:tcPr>
            <w:tcW w:w="10348" w:type="dxa"/>
          </w:tcPr>
          <w:p w:rsidR="001523D8" w:rsidRPr="00411E7D" w:rsidRDefault="001523D8" w:rsidP="00411E7D">
            <w:pPr>
              <w:spacing w:after="0" w:line="240" w:lineRule="auto"/>
              <w:jc w:val="center"/>
              <w:rPr>
                <w:rFonts w:ascii="Garamond" w:hAnsi="Garamond" w:cs="Times New Roman"/>
                <w:b/>
                <w:sz w:val="40"/>
              </w:rPr>
            </w:pPr>
            <w:r w:rsidRPr="00411E7D">
              <w:rPr>
                <w:rFonts w:ascii="Garamond" w:hAnsi="Garamond" w:cs="Times New Roman"/>
                <w:b/>
                <w:sz w:val="40"/>
              </w:rPr>
              <w:t xml:space="preserve">Règlement Intérieur de la Formation Continue </w:t>
            </w:r>
          </w:p>
          <w:p w:rsidR="001523D8" w:rsidRPr="00411E7D" w:rsidRDefault="001523D8" w:rsidP="00411E7D">
            <w:pPr>
              <w:spacing w:after="0" w:line="240" w:lineRule="auto"/>
              <w:jc w:val="center"/>
              <w:rPr>
                <w:rFonts w:ascii="Garamond" w:hAnsi="Garamond" w:cs="Times New Roman"/>
                <w:b/>
                <w:sz w:val="40"/>
              </w:rPr>
            </w:pPr>
            <w:r w:rsidRPr="00411E7D">
              <w:rPr>
                <w:rFonts w:ascii="Garamond" w:hAnsi="Garamond" w:cs="Times New Roman"/>
                <w:b/>
                <w:sz w:val="40"/>
              </w:rPr>
              <w:t>Université Moulay Ismail – Meknès</w:t>
            </w:r>
          </w:p>
          <w:p w:rsidR="001523D8" w:rsidRPr="00411E7D" w:rsidRDefault="001523D8" w:rsidP="00411E7D">
            <w:pPr>
              <w:spacing w:after="0" w:line="240" w:lineRule="auto"/>
              <w:jc w:val="right"/>
            </w:pPr>
          </w:p>
        </w:tc>
      </w:tr>
    </w:tbl>
    <w:p w:rsidR="001523D8" w:rsidRDefault="001523D8" w:rsidP="00CF5D46">
      <w:pPr>
        <w:spacing w:after="120" w:line="240" w:lineRule="auto"/>
        <w:jc w:val="both"/>
        <w:rPr>
          <w:rFonts w:ascii="Garamond" w:hAnsi="Garamond" w:cs="Times New Roman"/>
        </w:rPr>
        <w:sectPr w:rsidR="001523D8" w:rsidSect="00551D22">
          <w:footerReference w:type="even" r:id="rId8"/>
          <w:footerReference w:type="default" r:id="rId9"/>
          <w:pgSz w:w="11906" w:h="16838" w:code="9"/>
          <w:pgMar w:top="567" w:right="737" w:bottom="567" w:left="737" w:header="709" w:footer="709" w:gutter="0"/>
          <w:pgBorders w:offsetFrom="page">
            <w:top w:val="thinThickLargeGap" w:sz="24" w:space="24" w:color="F79646"/>
            <w:left w:val="thinThickLargeGap" w:sz="24" w:space="24" w:color="F79646"/>
            <w:bottom w:val="thickThinLargeGap" w:sz="24" w:space="24" w:color="F79646"/>
            <w:right w:val="thickThinLargeGap" w:sz="24" w:space="24" w:color="F79646"/>
          </w:pgBorders>
          <w:cols w:sep="1" w:space="709"/>
          <w:titlePg/>
          <w:docGrid w:linePitch="360"/>
        </w:sectPr>
      </w:pPr>
    </w:p>
    <w:p w:rsidR="001523D8" w:rsidRPr="00CF5D46" w:rsidRDefault="001523D8" w:rsidP="00CF5D46">
      <w:pPr>
        <w:spacing w:after="120" w:line="240" w:lineRule="auto"/>
        <w:jc w:val="both"/>
        <w:rPr>
          <w:rFonts w:ascii="Garamond" w:hAnsi="Garamond" w:cs="Times New Roman"/>
        </w:rPr>
      </w:pPr>
      <w:r w:rsidRPr="00CF5D46">
        <w:rPr>
          <w:rFonts w:ascii="Garamond" w:hAnsi="Garamond" w:cs="Times New Roman"/>
        </w:rPr>
        <w:t>Conformément à la loi 01.00 portant sur l’organisation de l’enseignement supérieur, la formation continue est l’une des missions principales de l’université, au même titre que la formation initiale et la recherche scientifique.</w:t>
      </w:r>
    </w:p>
    <w:p w:rsidR="001523D8" w:rsidRDefault="001523D8" w:rsidP="00CF5D46">
      <w:pPr>
        <w:spacing w:after="120" w:line="240" w:lineRule="auto"/>
        <w:jc w:val="both"/>
        <w:rPr>
          <w:rFonts w:ascii="Garamond" w:hAnsi="Garamond" w:cs="Times New Roman"/>
        </w:rPr>
      </w:pPr>
      <w:r w:rsidRPr="00CF5D46">
        <w:rPr>
          <w:rFonts w:ascii="Garamond" w:hAnsi="Garamond" w:cs="Times New Roman"/>
        </w:rPr>
        <w:t xml:space="preserve">Le présent règlement intérieur a pour vocation de définir les modalités de fonctionnement de la formation continue au sein de l’Université Moulay Ismail-Meknès. </w:t>
      </w:r>
    </w:p>
    <w:p w:rsidR="001523D8" w:rsidRDefault="001523D8" w:rsidP="00CF5D46">
      <w:pPr>
        <w:spacing w:after="120" w:line="240" w:lineRule="auto"/>
        <w:jc w:val="both"/>
        <w:rPr>
          <w:rFonts w:ascii="Garamond" w:hAnsi="Garamond" w:cs="Times New Roman"/>
        </w:rPr>
      </w:pPr>
    </w:p>
    <w:tbl>
      <w:tblPr>
        <w:tblW w:w="0" w:type="auto"/>
        <w:tblBorders>
          <w:top w:val="double" w:sz="4" w:space="0" w:color="4F81BD"/>
          <w:bottom w:val="double" w:sz="4" w:space="0" w:color="4F81BD"/>
          <w:insideH w:val="double" w:sz="4" w:space="0" w:color="4F81BD"/>
          <w:insideV w:val="double" w:sz="4" w:space="0" w:color="4F81BD"/>
        </w:tblBorders>
        <w:tblLook w:val="00A0"/>
      </w:tblPr>
      <w:tblGrid>
        <w:gridCol w:w="5077"/>
      </w:tblGrid>
      <w:tr w:rsidR="001523D8" w:rsidRPr="00411E7D" w:rsidTr="00411E7D">
        <w:tc>
          <w:tcPr>
            <w:tcW w:w="5077" w:type="dxa"/>
          </w:tcPr>
          <w:p w:rsidR="001523D8" w:rsidRPr="00411E7D" w:rsidRDefault="001523D8" w:rsidP="00411E7D">
            <w:pPr>
              <w:spacing w:after="120" w:line="240" w:lineRule="auto"/>
              <w:jc w:val="center"/>
              <w:rPr>
                <w:rFonts w:ascii="Garamond" w:hAnsi="Garamond" w:cs="Times New Roman"/>
              </w:rPr>
            </w:pPr>
            <w:r w:rsidRPr="00411E7D">
              <w:rPr>
                <w:rFonts w:ascii="Garamond" w:hAnsi="Garamond" w:cs="Times New Roman"/>
                <w:b/>
                <w:sz w:val="24"/>
              </w:rPr>
              <w:t>Titre 1 : Dispositions générales</w:t>
            </w:r>
          </w:p>
        </w:tc>
      </w:tr>
    </w:tbl>
    <w:p w:rsidR="001523D8" w:rsidRPr="00326D59" w:rsidRDefault="001523D8" w:rsidP="002B0EA9">
      <w:pPr>
        <w:spacing w:after="120" w:line="240" w:lineRule="auto"/>
        <w:jc w:val="both"/>
        <w:rPr>
          <w:rFonts w:ascii="Garamond" w:hAnsi="Garamond" w:cs="Times New Roman"/>
        </w:rPr>
      </w:pPr>
      <w:r>
        <w:rPr>
          <w:rFonts w:ascii="Garamond" w:hAnsi="Garamond" w:cs="Times New Roman"/>
          <w:b/>
          <w:u w:val="single"/>
        </w:rPr>
        <w:t>Art. 1.1</w:t>
      </w:r>
      <w:r w:rsidRPr="003B4650">
        <w:rPr>
          <w:rFonts w:ascii="Garamond" w:hAnsi="Garamond" w:cs="Times New Roman"/>
          <w:b/>
          <w:u w:val="single"/>
        </w:rPr>
        <w:t> :</w:t>
      </w:r>
      <w:r w:rsidRPr="0091407B">
        <w:rPr>
          <w:rFonts w:ascii="Garamond" w:hAnsi="Garamond" w:cs="Times New Roman"/>
          <w:b/>
        </w:rPr>
        <w:t xml:space="preserve"> </w:t>
      </w:r>
      <w:r w:rsidRPr="00326D59">
        <w:rPr>
          <w:rFonts w:ascii="Garamond" w:hAnsi="Garamond" w:cs="Times New Roman"/>
        </w:rPr>
        <w:t xml:space="preserve">Le présent règlement entre en vigueur le jour de son adoption par le Conseil de l’Université. </w:t>
      </w:r>
    </w:p>
    <w:p w:rsidR="001523D8" w:rsidRPr="002B0EA9" w:rsidRDefault="001523D8" w:rsidP="002D10B8">
      <w:pPr>
        <w:pStyle w:val="BodyText"/>
        <w:spacing w:line="240" w:lineRule="auto"/>
        <w:ind w:right="-142"/>
        <w:jc w:val="both"/>
        <w:rPr>
          <w:rFonts w:ascii="Garamond" w:hAnsi="Garamond" w:cs="Times New Roman"/>
          <w:lang w:val="fr-FR" w:eastAsia="fr-FR"/>
        </w:rPr>
      </w:pPr>
      <w:r>
        <w:rPr>
          <w:rFonts w:ascii="Garamond" w:hAnsi="Garamond" w:cs="Times New Roman"/>
          <w:b/>
          <w:u w:val="single"/>
        </w:rPr>
        <w:t>Art. 1.2</w:t>
      </w:r>
      <w:r w:rsidRPr="003B4650">
        <w:rPr>
          <w:rFonts w:ascii="Garamond" w:hAnsi="Garamond" w:cs="Times New Roman"/>
          <w:b/>
          <w:u w:val="single"/>
        </w:rPr>
        <w:t> :</w:t>
      </w:r>
      <w:r w:rsidRPr="0091407B">
        <w:rPr>
          <w:rFonts w:ascii="Garamond" w:hAnsi="Garamond" w:cs="Times New Roman"/>
          <w:b/>
        </w:rPr>
        <w:t xml:space="preserve"> </w:t>
      </w:r>
      <w:r w:rsidRPr="00326D59">
        <w:rPr>
          <w:rFonts w:ascii="Garamond" w:hAnsi="Garamond" w:cs="Times New Roman"/>
          <w:lang w:val="fr-FR" w:eastAsia="fr-FR"/>
        </w:rPr>
        <w:t>Ce règlement intérieur pourra être modifié chaque fois que l’université le jugera nécessaire, et  toute modification doit faire l’objet d’un examen dans les mêmes formes qu</w:t>
      </w:r>
      <w:r>
        <w:rPr>
          <w:rFonts w:ascii="Garamond" w:hAnsi="Garamond" w:cs="Times New Roman"/>
          <w:lang w:val="fr-FR" w:eastAsia="fr-FR"/>
        </w:rPr>
        <w:t>e celles requises pour adoption.</w:t>
      </w:r>
    </w:p>
    <w:p w:rsidR="001523D8" w:rsidRPr="005415E6" w:rsidRDefault="001523D8" w:rsidP="00CF5D46">
      <w:pPr>
        <w:spacing w:after="120" w:line="240" w:lineRule="auto"/>
        <w:jc w:val="both"/>
        <w:rPr>
          <w:rFonts w:ascii="Garamond" w:hAnsi="Garamond" w:cs="Times New Roman"/>
        </w:rPr>
      </w:pPr>
      <w:r>
        <w:rPr>
          <w:rFonts w:ascii="Garamond" w:hAnsi="Garamond" w:cs="Times New Roman"/>
          <w:b/>
          <w:u w:val="single"/>
        </w:rPr>
        <w:t>Art. 1.3</w:t>
      </w:r>
      <w:r w:rsidRPr="003B4650">
        <w:rPr>
          <w:rFonts w:ascii="Garamond" w:hAnsi="Garamond" w:cs="Times New Roman"/>
          <w:b/>
          <w:u w:val="single"/>
        </w:rPr>
        <w:t> :</w:t>
      </w:r>
      <w:r>
        <w:rPr>
          <w:rFonts w:ascii="Garamond" w:hAnsi="Garamond" w:cs="Times New Roman"/>
          <w:b/>
          <w:u w:val="single"/>
        </w:rPr>
        <w:t xml:space="preserve"> </w:t>
      </w:r>
      <w:r>
        <w:rPr>
          <w:rFonts w:ascii="Garamond" w:hAnsi="Garamond" w:cs="Times New Roman"/>
        </w:rPr>
        <w:t>Toute offre de formation continue se déroule dans le cadre de ce présent règlement intérieur. Ce règlement définit les règles de fonctionnement administratives et financières pour la création</w:t>
      </w:r>
      <w:r w:rsidRPr="00B821ED">
        <w:rPr>
          <w:rFonts w:ascii="Garamond" w:hAnsi="Garamond" w:cs="Times New Roman"/>
        </w:rPr>
        <w:t xml:space="preserve"> et la gestion de programmes </w:t>
      </w:r>
      <w:r>
        <w:rPr>
          <w:rFonts w:ascii="Garamond" w:hAnsi="Garamond" w:cs="Times New Roman"/>
        </w:rPr>
        <w:t>de formation continue à l’UMI-Meknès.</w:t>
      </w:r>
    </w:p>
    <w:p w:rsidR="001523D8" w:rsidRDefault="001523D8" w:rsidP="00CF5D46">
      <w:pPr>
        <w:spacing w:after="120" w:line="240" w:lineRule="auto"/>
        <w:jc w:val="both"/>
        <w:rPr>
          <w:rFonts w:ascii="Garamond" w:hAnsi="Garamond" w:cs="Times New Roman"/>
        </w:rPr>
      </w:pPr>
      <w:r>
        <w:rPr>
          <w:rFonts w:ascii="Garamond" w:hAnsi="Garamond" w:cs="Times New Roman"/>
          <w:b/>
          <w:u w:val="single"/>
        </w:rPr>
        <w:t>Art. 1.4</w:t>
      </w:r>
      <w:r w:rsidRPr="00FD368B">
        <w:rPr>
          <w:rFonts w:ascii="Garamond" w:hAnsi="Garamond" w:cs="Times New Roman"/>
          <w:b/>
          <w:u w:val="single"/>
        </w:rPr>
        <w:t> :</w:t>
      </w:r>
      <w:r>
        <w:rPr>
          <w:rFonts w:ascii="Garamond" w:hAnsi="Garamond" w:cs="Times New Roman"/>
          <w:b/>
          <w:u w:val="single"/>
        </w:rPr>
        <w:t xml:space="preserve"> </w:t>
      </w:r>
      <w:r w:rsidRPr="00FD368B">
        <w:rPr>
          <w:rFonts w:ascii="Garamond" w:hAnsi="Garamond" w:cs="Times New Roman"/>
        </w:rPr>
        <w:t xml:space="preserve">La formation continue à l’UMI-Meknès a pour objectif de </w:t>
      </w:r>
      <w:r>
        <w:rPr>
          <w:rFonts w:ascii="Garamond" w:hAnsi="Garamond" w:cs="Times New Roman"/>
        </w:rPr>
        <w:t>:</w:t>
      </w:r>
    </w:p>
    <w:p w:rsidR="001523D8" w:rsidRPr="00FD368B" w:rsidRDefault="001523D8" w:rsidP="00CF5D46">
      <w:pPr>
        <w:pStyle w:val="ListParagraph"/>
        <w:numPr>
          <w:ilvl w:val="0"/>
          <w:numId w:val="1"/>
        </w:numPr>
        <w:spacing w:after="120" w:line="240" w:lineRule="auto"/>
        <w:jc w:val="both"/>
        <w:rPr>
          <w:rFonts w:ascii="Garamond" w:hAnsi="Garamond" w:cs="Times New Roman"/>
        </w:rPr>
      </w:pPr>
      <w:r>
        <w:rPr>
          <w:rFonts w:ascii="Garamond" w:hAnsi="Garamond" w:cs="Times New Roman"/>
        </w:rPr>
        <w:t>r</w:t>
      </w:r>
      <w:r w:rsidRPr="00FD368B">
        <w:rPr>
          <w:rFonts w:ascii="Garamond" w:hAnsi="Garamond" w:cs="Times New Roman"/>
        </w:rPr>
        <w:t>épondre aux besoins spécifiques en formation continue des</w:t>
      </w:r>
      <w:r>
        <w:rPr>
          <w:rFonts w:ascii="Garamond" w:hAnsi="Garamond" w:cs="Times New Roman"/>
        </w:rPr>
        <w:t xml:space="preserve"> organismes publics et privés,</w:t>
      </w:r>
      <w:r w:rsidRPr="00FD368B">
        <w:rPr>
          <w:rFonts w:ascii="Garamond" w:hAnsi="Garamond" w:cs="Times New Roman"/>
        </w:rPr>
        <w:t xml:space="preserve"> et des groupes </w:t>
      </w:r>
      <w:r>
        <w:rPr>
          <w:rFonts w:ascii="Garamond" w:hAnsi="Garamond" w:cs="Times New Roman"/>
        </w:rPr>
        <w:t>de personnes</w:t>
      </w:r>
      <w:r w:rsidRPr="00FD368B">
        <w:rPr>
          <w:rFonts w:ascii="Garamond" w:hAnsi="Garamond" w:cs="Times New Roman"/>
        </w:rPr>
        <w:t>.</w:t>
      </w:r>
    </w:p>
    <w:p w:rsidR="001523D8" w:rsidRPr="00D706FE" w:rsidRDefault="001523D8" w:rsidP="00CF5D46">
      <w:pPr>
        <w:pStyle w:val="ListParagraph"/>
        <w:numPr>
          <w:ilvl w:val="0"/>
          <w:numId w:val="1"/>
        </w:numPr>
        <w:spacing w:after="120" w:line="240" w:lineRule="auto"/>
        <w:jc w:val="both"/>
        <w:rPr>
          <w:rFonts w:ascii="Garamond" w:hAnsi="Garamond" w:cs="Times New Roman"/>
        </w:rPr>
      </w:pPr>
      <w:r>
        <w:rPr>
          <w:rFonts w:ascii="Garamond" w:hAnsi="Garamond" w:cs="Times New Roman"/>
        </w:rPr>
        <w:t>promouvoir les compétences et les potentialités de l’UMI-Meknès.</w:t>
      </w:r>
    </w:p>
    <w:p w:rsidR="001523D8" w:rsidRDefault="001523D8" w:rsidP="0091407B">
      <w:pPr>
        <w:pStyle w:val="ListParagraph"/>
        <w:numPr>
          <w:ilvl w:val="0"/>
          <w:numId w:val="1"/>
        </w:numPr>
        <w:spacing w:after="120" w:line="240" w:lineRule="auto"/>
        <w:jc w:val="both"/>
        <w:rPr>
          <w:rFonts w:ascii="Garamond" w:hAnsi="Garamond" w:cs="Times New Roman"/>
        </w:rPr>
      </w:pPr>
      <w:r>
        <w:rPr>
          <w:rFonts w:ascii="Garamond" w:hAnsi="Garamond" w:cs="Times New Roman"/>
        </w:rPr>
        <w:t>p</w:t>
      </w:r>
      <w:r w:rsidRPr="00D706FE">
        <w:rPr>
          <w:rFonts w:ascii="Garamond" w:hAnsi="Garamond" w:cs="Times New Roman"/>
        </w:rPr>
        <w:t>rogrammer</w:t>
      </w:r>
      <w:r>
        <w:rPr>
          <w:rFonts w:ascii="Garamond" w:hAnsi="Garamond" w:cs="Times New Roman"/>
        </w:rPr>
        <w:t xml:space="preserve"> des formations pour répondre aux besoins du corps administratif et technique, et le corps professoral de l’UMI-Meknès. </w:t>
      </w:r>
    </w:p>
    <w:p w:rsidR="001523D8" w:rsidRDefault="001523D8" w:rsidP="00CF5D46">
      <w:pPr>
        <w:spacing w:after="120" w:line="240" w:lineRule="auto"/>
        <w:jc w:val="both"/>
        <w:rPr>
          <w:rFonts w:ascii="Garamond" w:hAnsi="Garamond" w:cs="Times New Roman"/>
        </w:rPr>
      </w:pPr>
      <w:r>
        <w:rPr>
          <w:rFonts w:ascii="Garamond" w:hAnsi="Garamond" w:cs="Times New Roman"/>
          <w:b/>
          <w:u w:val="single"/>
        </w:rPr>
        <w:t>Art. 1.5</w:t>
      </w:r>
      <w:r w:rsidRPr="00AC1200">
        <w:rPr>
          <w:rFonts w:ascii="Garamond" w:hAnsi="Garamond" w:cs="Times New Roman"/>
          <w:b/>
          <w:u w:val="single"/>
        </w:rPr>
        <w:t> :</w:t>
      </w:r>
      <w:r>
        <w:rPr>
          <w:rFonts w:ascii="Garamond" w:hAnsi="Garamond" w:cs="Times New Roman"/>
          <w:b/>
          <w:u w:val="single"/>
        </w:rPr>
        <w:t xml:space="preserve"> </w:t>
      </w:r>
      <w:r w:rsidRPr="00DF3B00">
        <w:rPr>
          <w:rFonts w:ascii="Garamond" w:hAnsi="Garamond" w:cs="Times New Roman"/>
        </w:rPr>
        <w:t>La concrétisation</w:t>
      </w:r>
      <w:r>
        <w:rPr>
          <w:rFonts w:ascii="Garamond" w:hAnsi="Garamond" w:cs="Times New Roman"/>
        </w:rPr>
        <w:t xml:space="preserve"> d’une formation continue est tributaire des conditions suivantes : </w:t>
      </w:r>
    </w:p>
    <w:p w:rsidR="001523D8" w:rsidRPr="00E9497E" w:rsidRDefault="001523D8" w:rsidP="00CF5D46">
      <w:pPr>
        <w:pStyle w:val="ListParagraph"/>
        <w:numPr>
          <w:ilvl w:val="0"/>
          <w:numId w:val="10"/>
        </w:numPr>
        <w:spacing w:after="120" w:line="240" w:lineRule="auto"/>
        <w:jc w:val="both"/>
        <w:rPr>
          <w:rFonts w:ascii="Garamond" w:hAnsi="Garamond" w:cs="Times New Roman"/>
        </w:rPr>
      </w:pPr>
      <w:r>
        <w:rPr>
          <w:rFonts w:ascii="Garamond" w:hAnsi="Garamond" w:cs="Times New Roman"/>
        </w:rPr>
        <w:t>l</w:t>
      </w:r>
      <w:r w:rsidRPr="00AC1200">
        <w:rPr>
          <w:rFonts w:ascii="Garamond" w:hAnsi="Garamond" w:cs="Times New Roman"/>
        </w:rPr>
        <w:t>a formation ne doit pas affecter le déroulement des formations initiales.</w:t>
      </w:r>
    </w:p>
    <w:p w:rsidR="001523D8" w:rsidRPr="00AC1200" w:rsidRDefault="001523D8" w:rsidP="00CF5D46">
      <w:pPr>
        <w:pStyle w:val="ListParagraph"/>
        <w:numPr>
          <w:ilvl w:val="0"/>
          <w:numId w:val="10"/>
        </w:numPr>
        <w:spacing w:after="120" w:line="240" w:lineRule="auto"/>
        <w:jc w:val="both"/>
        <w:rPr>
          <w:rFonts w:ascii="Garamond" w:hAnsi="Garamond" w:cs="Times New Roman"/>
        </w:rPr>
      </w:pPr>
      <w:r>
        <w:rPr>
          <w:rFonts w:ascii="Garamond" w:hAnsi="Garamond" w:cs="Times New Roman"/>
        </w:rPr>
        <w:t>l</w:t>
      </w:r>
      <w:r w:rsidRPr="00AC1200">
        <w:rPr>
          <w:rFonts w:ascii="Garamond" w:hAnsi="Garamond" w:cs="Times New Roman"/>
        </w:rPr>
        <w:t>a mobilisation des ressources humaines nécessaires (scientifique, pédagogique, technique et administrative) doit être assurée.</w:t>
      </w:r>
    </w:p>
    <w:p w:rsidR="001523D8" w:rsidRPr="00A87F63" w:rsidRDefault="001523D8" w:rsidP="00CF5D46">
      <w:pPr>
        <w:pStyle w:val="ListParagraph"/>
        <w:numPr>
          <w:ilvl w:val="0"/>
          <w:numId w:val="10"/>
        </w:numPr>
        <w:spacing w:after="120" w:line="240" w:lineRule="auto"/>
        <w:jc w:val="both"/>
        <w:rPr>
          <w:rFonts w:ascii="Garamond" w:hAnsi="Garamond" w:cs="Times New Roman"/>
        </w:rPr>
      </w:pPr>
      <w:r>
        <w:rPr>
          <w:rFonts w:ascii="Garamond" w:hAnsi="Garamond" w:cs="Times New Roman"/>
        </w:rPr>
        <w:t>l</w:t>
      </w:r>
      <w:r w:rsidRPr="00AC1200">
        <w:rPr>
          <w:rFonts w:ascii="Garamond" w:hAnsi="Garamond" w:cs="Times New Roman"/>
        </w:rPr>
        <w:t xml:space="preserve">e recours aux intervenants externes est autorisé si c’est nécessaire ou pertinent. </w:t>
      </w:r>
    </w:p>
    <w:p w:rsidR="001523D8" w:rsidRPr="006C3013" w:rsidRDefault="001523D8" w:rsidP="00CF5D46">
      <w:pPr>
        <w:pStyle w:val="Pa11"/>
        <w:spacing w:after="120" w:line="240" w:lineRule="auto"/>
        <w:jc w:val="both"/>
        <w:rPr>
          <w:rFonts w:ascii="Garamond" w:hAnsi="Garamond" w:cs="Times New Roman"/>
          <w:sz w:val="22"/>
          <w:szCs w:val="22"/>
          <w:lang w:eastAsia="fr-FR"/>
        </w:rPr>
      </w:pPr>
      <w:r>
        <w:rPr>
          <w:rFonts w:ascii="Garamond" w:hAnsi="Garamond" w:cs="Times New Roman"/>
          <w:b/>
          <w:u w:val="single"/>
        </w:rPr>
        <w:t>Art. 1.6</w:t>
      </w:r>
      <w:r w:rsidRPr="003B4650">
        <w:rPr>
          <w:rFonts w:ascii="Garamond" w:hAnsi="Garamond" w:cs="Times New Roman"/>
          <w:b/>
          <w:u w:val="single"/>
        </w:rPr>
        <w:t> :</w:t>
      </w:r>
      <w:r>
        <w:rPr>
          <w:rFonts w:ascii="Garamond" w:hAnsi="Garamond" w:cs="Times New Roman"/>
          <w:b/>
          <w:u w:val="single"/>
        </w:rPr>
        <w:t xml:space="preserve"> </w:t>
      </w:r>
      <w:r w:rsidRPr="006C3013">
        <w:rPr>
          <w:rFonts w:ascii="Garamond" w:hAnsi="Garamond" w:cs="Times New Roman"/>
          <w:sz w:val="22"/>
          <w:szCs w:val="22"/>
          <w:lang w:eastAsia="fr-FR"/>
        </w:rPr>
        <w:t>Tout enseignant</w:t>
      </w:r>
      <w:r>
        <w:rPr>
          <w:rFonts w:ascii="Garamond" w:hAnsi="Garamond" w:cs="Times New Roman"/>
          <w:sz w:val="22"/>
          <w:szCs w:val="22"/>
          <w:lang w:eastAsia="fr-FR"/>
        </w:rPr>
        <w:t xml:space="preserve"> universitaire</w:t>
      </w:r>
      <w:r w:rsidRPr="006C3013">
        <w:rPr>
          <w:rFonts w:ascii="Garamond" w:hAnsi="Garamond" w:cs="Times New Roman"/>
          <w:sz w:val="22"/>
          <w:szCs w:val="22"/>
          <w:lang w:eastAsia="fr-FR"/>
        </w:rPr>
        <w:t xml:space="preserve"> apparte</w:t>
      </w:r>
      <w:r>
        <w:rPr>
          <w:rFonts w:ascii="Garamond" w:hAnsi="Garamond" w:cs="Times New Roman"/>
          <w:sz w:val="22"/>
          <w:szCs w:val="22"/>
          <w:lang w:eastAsia="fr-FR"/>
        </w:rPr>
        <w:t>nant à l’université a le droit d’organiser une formation continue en rapport avec sa spécialité.</w:t>
      </w:r>
    </w:p>
    <w:p w:rsidR="001523D8" w:rsidRDefault="001523D8" w:rsidP="00CF5D46">
      <w:pPr>
        <w:pStyle w:val="Pa11"/>
        <w:spacing w:after="120" w:line="240" w:lineRule="auto"/>
        <w:jc w:val="both"/>
        <w:rPr>
          <w:rFonts w:ascii="Garamond" w:hAnsi="Garamond" w:cs="Times New Roman"/>
          <w:sz w:val="22"/>
          <w:szCs w:val="22"/>
          <w:lang w:eastAsia="fr-FR"/>
        </w:rPr>
      </w:pPr>
      <w:r>
        <w:rPr>
          <w:rFonts w:ascii="Garamond" w:hAnsi="Garamond" w:cs="Times New Roman"/>
          <w:b/>
          <w:u w:val="single"/>
        </w:rPr>
        <w:t>Art. 1.7</w:t>
      </w:r>
      <w:r w:rsidRPr="003B4650">
        <w:rPr>
          <w:rFonts w:ascii="Garamond" w:hAnsi="Garamond" w:cs="Times New Roman"/>
          <w:b/>
          <w:u w:val="single"/>
        </w:rPr>
        <w:t> :</w:t>
      </w:r>
      <w:r>
        <w:rPr>
          <w:rFonts w:ascii="Garamond" w:hAnsi="Garamond" w:cs="Times New Roman"/>
          <w:b/>
          <w:u w:val="single"/>
        </w:rPr>
        <w:t xml:space="preserve"> </w:t>
      </w:r>
      <w:r w:rsidRPr="006C3013">
        <w:rPr>
          <w:rFonts w:ascii="Garamond" w:hAnsi="Garamond" w:cs="Times New Roman"/>
          <w:sz w:val="22"/>
          <w:szCs w:val="22"/>
          <w:lang w:eastAsia="fr-FR"/>
        </w:rPr>
        <w:t xml:space="preserve">Tout enseignant ayant assuré une matière dans la formation continue doit </w:t>
      </w:r>
      <w:r>
        <w:rPr>
          <w:rFonts w:ascii="Garamond" w:hAnsi="Garamond" w:cs="Times New Roman"/>
          <w:sz w:val="22"/>
          <w:szCs w:val="22"/>
          <w:lang w:eastAsia="fr-FR"/>
        </w:rPr>
        <w:t>se tenir à la disposition de l’u</w:t>
      </w:r>
      <w:r w:rsidRPr="006C3013">
        <w:rPr>
          <w:rFonts w:ascii="Garamond" w:hAnsi="Garamond" w:cs="Times New Roman"/>
          <w:sz w:val="22"/>
          <w:szCs w:val="22"/>
          <w:lang w:eastAsia="fr-FR"/>
        </w:rPr>
        <w:t>niversité pour assurer les mêm</w:t>
      </w:r>
      <w:r>
        <w:rPr>
          <w:rFonts w:ascii="Garamond" w:hAnsi="Garamond" w:cs="Times New Roman"/>
          <w:sz w:val="22"/>
          <w:szCs w:val="22"/>
          <w:lang w:eastAsia="fr-FR"/>
        </w:rPr>
        <w:t>es cours en formation initiale.</w:t>
      </w:r>
    </w:p>
    <w:p w:rsidR="001523D8" w:rsidRPr="00222520" w:rsidRDefault="001523D8" w:rsidP="0091407B">
      <w:pPr>
        <w:pStyle w:val="Pa11"/>
        <w:spacing w:after="120" w:line="240" w:lineRule="auto"/>
        <w:jc w:val="both"/>
        <w:rPr>
          <w:rFonts w:ascii="Garamond" w:hAnsi="Garamond" w:cs="Times New Roman"/>
          <w:sz w:val="22"/>
          <w:szCs w:val="22"/>
          <w:lang w:eastAsia="fr-FR"/>
        </w:rPr>
      </w:pPr>
      <w:r>
        <w:rPr>
          <w:rFonts w:ascii="Garamond" w:hAnsi="Garamond" w:cs="Times New Roman"/>
          <w:b/>
          <w:u w:val="single"/>
        </w:rPr>
        <w:t>Art. 1.8</w:t>
      </w:r>
      <w:r w:rsidRPr="003B4650">
        <w:rPr>
          <w:rFonts w:ascii="Garamond" w:hAnsi="Garamond" w:cs="Times New Roman"/>
          <w:b/>
          <w:u w:val="single"/>
        </w:rPr>
        <w:t> :</w:t>
      </w:r>
      <w:r w:rsidRPr="0091407B">
        <w:rPr>
          <w:rFonts w:ascii="Garamond" w:hAnsi="Garamond" w:cs="Times New Roman"/>
          <w:b/>
        </w:rPr>
        <w:t xml:space="preserve"> </w:t>
      </w:r>
      <w:r w:rsidRPr="00CF5D46">
        <w:rPr>
          <w:rFonts w:ascii="Garamond" w:hAnsi="Garamond" w:cs="Times New Roman"/>
          <w:sz w:val="22"/>
          <w:szCs w:val="22"/>
          <w:lang w:eastAsia="fr-FR"/>
        </w:rPr>
        <w:t xml:space="preserve">Les enseignements sont dispensés indépendamment de la charge horaire statutaire. Le volume horaire assuré </w:t>
      </w:r>
      <w:r>
        <w:rPr>
          <w:rFonts w:ascii="Garamond" w:hAnsi="Garamond" w:cs="Times New Roman"/>
          <w:sz w:val="22"/>
          <w:szCs w:val="22"/>
          <w:lang w:eastAsia="fr-FR"/>
        </w:rPr>
        <w:t xml:space="preserve">par </w:t>
      </w:r>
      <w:r w:rsidRPr="00CF5D46">
        <w:rPr>
          <w:rFonts w:ascii="Garamond" w:hAnsi="Garamond" w:cs="Times New Roman"/>
          <w:sz w:val="22"/>
          <w:szCs w:val="22"/>
          <w:lang w:eastAsia="fr-FR"/>
        </w:rPr>
        <w:t>les enseignants</w:t>
      </w:r>
      <w:r>
        <w:rPr>
          <w:rFonts w:ascii="Garamond" w:hAnsi="Garamond" w:cs="Times New Roman"/>
          <w:sz w:val="22"/>
          <w:szCs w:val="22"/>
          <w:lang w:eastAsia="fr-FR"/>
        </w:rPr>
        <w:t xml:space="preserve"> universitaires de l’UMI-Meknès doit respecter le règlement en vigueur</w:t>
      </w:r>
      <w:r w:rsidRPr="00CF5D46">
        <w:rPr>
          <w:rFonts w:ascii="Garamond" w:hAnsi="Garamond" w:cs="Times New Roman"/>
          <w:sz w:val="22"/>
          <w:szCs w:val="22"/>
          <w:lang w:eastAsia="fr-FR"/>
        </w:rPr>
        <w:t>.</w:t>
      </w:r>
    </w:p>
    <w:p w:rsidR="001523D8" w:rsidRDefault="001523D8" w:rsidP="00CF5D46">
      <w:pPr>
        <w:pStyle w:val="Pa11"/>
        <w:spacing w:after="120" w:line="240" w:lineRule="auto"/>
        <w:jc w:val="both"/>
        <w:rPr>
          <w:rFonts w:ascii="Garamond" w:hAnsi="Garamond" w:cs="Times New Roman"/>
          <w:sz w:val="22"/>
          <w:szCs w:val="22"/>
          <w:lang w:eastAsia="fr-FR"/>
        </w:rPr>
      </w:pPr>
      <w:r>
        <w:rPr>
          <w:rFonts w:ascii="Garamond" w:hAnsi="Garamond" w:cs="Times New Roman"/>
          <w:b/>
          <w:u w:val="single"/>
        </w:rPr>
        <w:t>Art. 1.9</w:t>
      </w:r>
      <w:r w:rsidRPr="003B4650">
        <w:rPr>
          <w:rFonts w:ascii="Garamond" w:hAnsi="Garamond" w:cs="Times New Roman"/>
          <w:b/>
          <w:u w:val="single"/>
        </w:rPr>
        <w:t> :</w:t>
      </w:r>
      <w:r w:rsidRPr="0091407B">
        <w:rPr>
          <w:rFonts w:ascii="Garamond" w:hAnsi="Garamond" w:cs="Times New Roman"/>
          <w:b/>
        </w:rPr>
        <w:t xml:space="preserve"> </w:t>
      </w:r>
      <w:r w:rsidRPr="006C3013">
        <w:rPr>
          <w:rFonts w:ascii="Garamond" w:hAnsi="Garamond" w:cs="Times New Roman"/>
          <w:sz w:val="22"/>
          <w:szCs w:val="22"/>
          <w:lang w:eastAsia="fr-FR"/>
        </w:rPr>
        <w:t>Toute action de formation continue en cours ne peut en auc</w:t>
      </w:r>
      <w:r>
        <w:rPr>
          <w:rFonts w:ascii="Garamond" w:hAnsi="Garamond" w:cs="Times New Roman"/>
          <w:sz w:val="22"/>
          <w:szCs w:val="22"/>
          <w:lang w:eastAsia="fr-FR"/>
        </w:rPr>
        <w:t>un cas être interrompue ex</w:t>
      </w:r>
      <w:r w:rsidRPr="006C3013">
        <w:rPr>
          <w:rFonts w:ascii="Garamond" w:hAnsi="Garamond" w:cs="Times New Roman"/>
          <w:sz w:val="22"/>
          <w:szCs w:val="22"/>
          <w:lang w:eastAsia="fr-FR"/>
        </w:rPr>
        <w:t>ception</w:t>
      </w:r>
      <w:r>
        <w:rPr>
          <w:rFonts w:ascii="Garamond" w:hAnsi="Garamond" w:cs="Times New Roman"/>
          <w:sz w:val="22"/>
          <w:szCs w:val="22"/>
          <w:lang w:eastAsia="fr-FR"/>
        </w:rPr>
        <w:t xml:space="preserve"> faite de cas de force majeure.</w:t>
      </w:r>
    </w:p>
    <w:p w:rsidR="001523D8" w:rsidRDefault="001523D8" w:rsidP="00CF5D46">
      <w:pPr>
        <w:pStyle w:val="Pa11"/>
        <w:spacing w:after="120" w:line="240" w:lineRule="auto"/>
        <w:jc w:val="both"/>
        <w:rPr>
          <w:rFonts w:ascii="Garamond" w:hAnsi="Garamond" w:cs="Times New Roman"/>
          <w:sz w:val="22"/>
          <w:szCs w:val="22"/>
          <w:lang w:eastAsia="fr-FR"/>
        </w:rPr>
      </w:pPr>
      <w:r>
        <w:rPr>
          <w:rFonts w:ascii="Garamond" w:hAnsi="Garamond" w:cs="Times New Roman"/>
          <w:b/>
          <w:u w:val="single"/>
        </w:rPr>
        <w:t>Art. 1.10</w:t>
      </w:r>
      <w:r w:rsidRPr="003B4650">
        <w:rPr>
          <w:rFonts w:ascii="Garamond" w:hAnsi="Garamond" w:cs="Times New Roman"/>
          <w:b/>
          <w:u w:val="single"/>
        </w:rPr>
        <w:t> :</w:t>
      </w:r>
      <w:r w:rsidRPr="0091407B">
        <w:rPr>
          <w:rFonts w:ascii="Garamond" w:hAnsi="Garamond" w:cs="Times New Roman"/>
          <w:b/>
        </w:rPr>
        <w:t xml:space="preserve"> </w:t>
      </w:r>
      <w:r>
        <w:rPr>
          <w:rFonts w:ascii="Garamond" w:hAnsi="Garamond" w:cs="Times New Roman"/>
          <w:sz w:val="22"/>
          <w:szCs w:val="22"/>
          <w:lang w:eastAsia="fr-FR"/>
        </w:rPr>
        <w:t>Le conseil de l’u</w:t>
      </w:r>
      <w:r w:rsidRPr="006C3013">
        <w:rPr>
          <w:rFonts w:ascii="Garamond" w:hAnsi="Garamond" w:cs="Times New Roman"/>
          <w:sz w:val="22"/>
          <w:szCs w:val="22"/>
          <w:lang w:eastAsia="fr-FR"/>
        </w:rPr>
        <w:t>niversi</w:t>
      </w:r>
      <w:r>
        <w:rPr>
          <w:rFonts w:ascii="Garamond" w:hAnsi="Garamond" w:cs="Times New Roman"/>
          <w:sz w:val="22"/>
          <w:szCs w:val="22"/>
          <w:lang w:eastAsia="fr-FR"/>
        </w:rPr>
        <w:t>té statue</w:t>
      </w:r>
      <w:r w:rsidRPr="006C3013">
        <w:rPr>
          <w:rFonts w:ascii="Garamond" w:hAnsi="Garamond" w:cs="Times New Roman"/>
          <w:sz w:val="22"/>
          <w:szCs w:val="22"/>
          <w:lang w:eastAsia="fr-FR"/>
        </w:rPr>
        <w:t xml:space="preserve"> sur to</w:t>
      </w:r>
      <w:r>
        <w:rPr>
          <w:rFonts w:ascii="Garamond" w:hAnsi="Garamond" w:cs="Times New Roman"/>
          <w:sz w:val="22"/>
          <w:szCs w:val="22"/>
          <w:lang w:eastAsia="fr-FR"/>
        </w:rPr>
        <w:t>ut problème concernant la formation continue.</w:t>
      </w:r>
    </w:p>
    <w:p w:rsidR="001523D8" w:rsidRPr="003B17F8" w:rsidRDefault="001523D8" w:rsidP="00CF5D46">
      <w:pPr>
        <w:spacing w:after="120" w:line="240" w:lineRule="auto"/>
        <w:rPr>
          <w:sz w:val="2"/>
        </w:rPr>
      </w:pPr>
    </w:p>
    <w:tbl>
      <w:tblPr>
        <w:tblW w:w="0" w:type="auto"/>
        <w:tblBorders>
          <w:top w:val="double" w:sz="4" w:space="0" w:color="4F81BD"/>
          <w:bottom w:val="double" w:sz="4" w:space="0" w:color="4F81BD"/>
          <w:insideH w:val="double" w:sz="4" w:space="0" w:color="4F81BD"/>
          <w:insideV w:val="double" w:sz="4" w:space="0" w:color="4F81BD"/>
        </w:tblBorders>
        <w:tblLook w:val="00A0"/>
      </w:tblPr>
      <w:tblGrid>
        <w:gridCol w:w="5077"/>
      </w:tblGrid>
      <w:tr w:rsidR="001523D8" w:rsidRPr="00411E7D" w:rsidTr="00411E7D">
        <w:tc>
          <w:tcPr>
            <w:tcW w:w="10572" w:type="dxa"/>
          </w:tcPr>
          <w:p w:rsidR="001523D8" w:rsidRPr="00411E7D" w:rsidRDefault="001523D8" w:rsidP="00411E7D">
            <w:pPr>
              <w:spacing w:after="120" w:line="240" w:lineRule="auto"/>
              <w:jc w:val="center"/>
              <w:rPr>
                <w:rFonts w:ascii="Garamond" w:hAnsi="Garamond" w:cs="Times New Roman"/>
              </w:rPr>
            </w:pPr>
            <w:r w:rsidRPr="00411E7D">
              <w:rPr>
                <w:rFonts w:ascii="Garamond" w:hAnsi="Garamond" w:cs="Times New Roman"/>
                <w:b/>
                <w:sz w:val="24"/>
              </w:rPr>
              <w:t>Titre 2 : Offre de la formation continue</w:t>
            </w:r>
          </w:p>
        </w:tc>
      </w:tr>
    </w:tbl>
    <w:p w:rsidR="001523D8" w:rsidRPr="00902325" w:rsidRDefault="001523D8" w:rsidP="00CF5D46">
      <w:pPr>
        <w:spacing w:after="120" w:line="240" w:lineRule="auto"/>
        <w:jc w:val="both"/>
        <w:rPr>
          <w:rFonts w:ascii="Garamond" w:hAnsi="Garamond" w:cs="Times New Roman"/>
        </w:rPr>
      </w:pPr>
      <w:r>
        <w:rPr>
          <w:rFonts w:ascii="Garamond" w:hAnsi="Garamond" w:cs="Times New Roman"/>
          <w:b/>
          <w:u w:val="single"/>
        </w:rPr>
        <w:t>Art. 2.1</w:t>
      </w:r>
      <w:r w:rsidRPr="003B4650">
        <w:rPr>
          <w:rFonts w:ascii="Garamond" w:hAnsi="Garamond" w:cs="Times New Roman"/>
          <w:b/>
          <w:u w:val="single"/>
        </w:rPr>
        <w:t> :</w:t>
      </w:r>
      <w:r w:rsidRPr="0091407B">
        <w:rPr>
          <w:rFonts w:ascii="Garamond" w:hAnsi="Garamond" w:cs="Times New Roman"/>
          <w:b/>
        </w:rPr>
        <w:t xml:space="preserve"> </w:t>
      </w:r>
      <w:r>
        <w:rPr>
          <w:rFonts w:ascii="Garamond" w:hAnsi="Garamond" w:cs="Times New Roman"/>
        </w:rPr>
        <w:t>La formation continue à l’UMI</w:t>
      </w:r>
      <w:r w:rsidRPr="00902325">
        <w:rPr>
          <w:rFonts w:ascii="Garamond" w:hAnsi="Garamond" w:cs="Times New Roman"/>
        </w:rPr>
        <w:t>-Meknès est structurée autour de trois types d’offr</w:t>
      </w:r>
      <w:r>
        <w:rPr>
          <w:rFonts w:ascii="Garamond" w:hAnsi="Garamond" w:cs="Times New Roman"/>
        </w:rPr>
        <w:t>es</w:t>
      </w:r>
      <w:r w:rsidRPr="00902325">
        <w:rPr>
          <w:rFonts w:ascii="Garamond" w:hAnsi="Garamond" w:cs="Times New Roman"/>
        </w:rPr>
        <w:t xml:space="preserve"> de formation continue :</w:t>
      </w:r>
    </w:p>
    <w:p w:rsidR="001523D8" w:rsidRPr="00390001" w:rsidRDefault="001523D8" w:rsidP="00CF5D46">
      <w:pPr>
        <w:pStyle w:val="ListParagraph"/>
        <w:numPr>
          <w:ilvl w:val="0"/>
          <w:numId w:val="17"/>
        </w:numPr>
        <w:spacing w:after="120" w:line="240" w:lineRule="auto"/>
        <w:jc w:val="both"/>
        <w:rPr>
          <w:rFonts w:ascii="Garamond" w:hAnsi="Garamond" w:cs="Times New Roman"/>
        </w:rPr>
      </w:pPr>
      <w:r w:rsidRPr="00390001">
        <w:rPr>
          <w:rFonts w:ascii="Garamond" w:hAnsi="Garamond" w:cs="Times New Roman"/>
          <w:i/>
          <w:iCs/>
        </w:rPr>
        <w:t>Formations continues certifiantes</w:t>
      </w:r>
      <w:r w:rsidRPr="00390001">
        <w:rPr>
          <w:rFonts w:ascii="Garamond" w:hAnsi="Garamond" w:cs="Times New Roman"/>
        </w:rPr>
        <w:t xml:space="preserve"> (FCC) :</w:t>
      </w:r>
    </w:p>
    <w:p w:rsidR="001523D8" w:rsidRPr="00390001" w:rsidRDefault="001523D8" w:rsidP="00CF5D46">
      <w:pPr>
        <w:spacing w:after="120" w:line="240" w:lineRule="auto"/>
        <w:jc w:val="both"/>
        <w:rPr>
          <w:rFonts w:ascii="Garamond" w:hAnsi="Garamond" w:cs="Times New Roman"/>
        </w:rPr>
      </w:pPr>
      <w:r w:rsidRPr="00390001">
        <w:rPr>
          <w:rFonts w:ascii="Garamond" w:hAnsi="Garamond" w:cs="Times New Roman"/>
        </w:rPr>
        <w:t>Il s'agit des formations à ambition professionnelle qui font l’objet d’une validation par le biais de la délivrance d’une certification. Ces formations sont de courte durée.  Elles sont créées sur demande ou à la carte.</w:t>
      </w:r>
    </w:p>
    <w:p w:rsidR="001523D8" w:rsidRPr="00390001" w:rsidRDefault="001523D8" w:rsidP="00CF5D46">
      <w:pPr>
        <w:pStyle w:val="ListParagraph"/>
        <w:numPr>
          <w:ilvl w:val="0"/>
          <w:numId w:val="17"/>
        </w:numPr>
        <w:spacing w:after="120" w:line="240" w:lineRule="auto"/>
        <w:jc w:val="both"/>
        <w:rPr>
          <w:rFonts w:ascii="Garamond" w:hAnsi="Garamond" w:cs="Times New Roman"/>
        </w:rPr>
      </w:pPr>
      <w:r w:rsidRPr="00390001">
        <w:rPr>
          <w:rFonts w:ascii="Garamond" w:hAnsi="Garamond" w:cs="Times New Roman"/>
          <w:i/>
          <w:iCs/>
        </w:rPr>
        <w:t>Formations continues diplômantes</w:t>
      </w:r>
      <w:r w:rsidRPr="00390001">
        <w:rPr>
          <w:rFonts w:ascii="Garamond" w:hAnsi="Garamond" w:cs="Times New Roman"/>
        </w:rPr>
        <w:t xml:space="preserve"> (FCD) :</w:t>
      </w:r>
    </w:p>
    <w:p w:rsidR="001523D8" w:rsidRDefault="001523D8" w:rsidP="00CF5D46">
      <w:pPr>
        <w:spacing w:after="120" w:line="240" w:lineRule="auto"/>
        <w:jc w:val="both"/>
        <w:rPr>
          <w:rFonts w:ascii="Garamond" w:hAnsi="Garamond" w:cs="Times New Roman"/>
        </w:rPr>
      </w:pPr>
      <w:r w:rsidRPr="00390001">
        <w:rPr>
          <w:rFonts w:ascii="Garamond" w:hAnsi="Garamond" w:cs="Times New Roman"/>
        </w:rPr>
        <w:t>Elles s'adressent à tous les ad</w:t>
      </w:r>
      <w:r>
        <w:rPr>
          <w:rFonts w:ascii="Garamond" w:hAnsi="Garamond" w:cs="Times New Roman"/>
        </w:rPr>
        <w:t>ultes qui souhaitent continuer leurs études</w:t>
      </w:r>
      <w:r w:rsidRPr="00390001">
        <w:rPr>
          <w:rFonts w:ascii="Garamond" w:hAnsi="Garamond" w:cs="Times New Roman"/>
        </w:rPr>
        <w:t xml:space="preserve"> ou qui veulent préparer un diplôme en parallèle de leurs activités professionnelles. Elles sont sanctionné</w:t>
      </w:r>
      <w:r>
        <w:rPr>
          <w:rFonts w:ascii="Garamond" w:hAnsi="Garamond" w:cs="Times New Roman"/>
        </w:rPr>
        <w:t xml:space="preserve">es par un diplôme </w:t>
      </w:r>
      <w:r w:rsidRPr="00390001">
        <w:rPr>
          <w:rFonts w:ascii="Garamond" w:hAnsi="Garamond" w:cs="Times New Roman"/>
        </w:rPr>
        <w:t>universitaire. En aucun cas, le di</w:t>
      </w:r>
      <w:r>
        <w:rPr>
          <w:rFonts w:ascii="Garamond" w:hAnsi="Garamond" w:cs="Times New Roman"/>
        </w:rPr>
        <w:t>plôme ne sera un diplôme national</w:t>
      </w:r>
      <w:r w:rsidRPr="00390001">
        <w:rPr>
          <w:rFonts w:ascii="Garamond" w:hAnsi="Garamond" w:cs="Times New Roman"/>
        </w:rPr>
        <w:t>. La durée d</w:t>
      </w:r>
      <w:r>
        <w:rPr>
          <w:rFonts w:ascii="Garamond" w:hAnsi="Garamond" w:cs="Times New Roman"/>
        </w:rPr>
        <w:t xml:space="preserve">e ces formations est au moins </w:t>
      </w:r>
      <w:r w:rsidRPr="00390001">
        <w:rPr>
          <w:rFonts w:ascii="Garamond" w:hAnsi="Garamond" w:cs="Times New Roman"/>
        </w:rPr>
        <w:t xml:space="preserve">une année. </w:t>
      </w:r>
    </w:p>
    <w:p w:rsidR="001523D8" w:rsidRPr="00390001" w:rsidRDefault="001523D8" w:rsidP="00CF5D46">
      <w:pPr>
        <w:pStyle w:val="ListParagraph"/>
        <w:numPr>
          <w:ilvl w:val="0"/>
          <w:numId w:val="17"/>
        </w:numPr>
        <w:spacing w:after="120" w:line="240" w:lineRule="auto"/>
        <w:jc w:val="both"/>
        <w:rPr>
          <w:rFonts w:ascii="Garamond" w:hAnsi="Garamond" w:cs="Times New Roman"/>
        </w:rPr>
      </w:pPr>
      <w:r w:rsidRPr="00390001">
        <w:rPr>
          <w:rFonts w:ascii="Garamond" w:hAnsi="Garamond" w:cs="Times New Roman"/>
          <w:i/>
          <w:iCs/>
        </w:rPr>
        <w:t>Formations continues qualifiantes</w:t>
      </w:r>
      <w:r w:rsidRPr="00390001">
        <w:rPr>
          <w:rFonts w:ascii="Garamond" w:hAnsi="Garamond" w:cs="Times New Roman"/>
        </w:rPr>
        <w:t xml:space="preserve"> (FCQ) :</w:t>
      </w:r>
    </w:p>
    <w:p w:rsidR="001523D8" w:rsidRDefault="001523D8" w:rsidP="00CF5D46">
      <w:pPr>
        <w:spacing w:after="120" w:line="240" w:lineRule="auto"/>
        <w:jc w:val="both"/>
        <w:rPr>
          <w:rFonts w:ascii="Garamond" w:hAnsi="Garamond" w:cs="Times New Roman"/>
        </w:rPr>
      </w:pPr>
      <w:r w:rsidRPr="00390001">
        <w:rPr>
          <w:rFonts w:ascii="Garamond" w:hAnsi="Garamond" w:cs="Times New Roman"/>
        </w:rPr>
        <w:t>Elles s’intègrent au cœur du processus de gestion des ressources humaines et sont étroitement</w:t>
      </w:r>
      <w:r>
        <w:rPr>
          <w:rFonts w:ascii="Garamond" w:hAnsi="Garamond" w:cs="Times New Roman"/>
        </w:rPr>
        <w:t xml:space="preserve"> liées aux orientations des organismes publics et privés</w:t>
      </w:r>
      <w:r w:rsidRPr="00390001">
        <w:rPr>
          <w:rFonts w:ascii="Garamond" w:hAnsi="Garamond" w:cs="Times New Roman"/>
        </w:rPr>
        <w:t xml:space="preserve">. Ces derniers définissent des objectifs clés que la formation continue doit permettre à un individu concerné de consolider et d'accroître ses compétences professionnelles pour atteindre ces objectifs. Les formations continues qualifiantes sont de courte durée. Elles attestent, en effet, d’une qualification professionnelle acquise. Elles sont sanctionnées par une attestation. </w:t>
      </w:r>
    </w:p>
    <w:p w:rsidR="001523D8" w:rsidRDefault="001523D8" w:rsidP="002B0EA9">
      <w:pPr>
        <w:spacing w:after="120" w:line="240" w:lineRule="auto"/>
        <w:jc w:val="both"/>
        <w:rPr>
          <w:rFonts w:ascii="Garamond" w:hAnsi="Garamond" w:cs="Times New Roman"/>
        </w:rPr>
      </w:pPr>
      <w:r>
        <w:rPr>
          <w:rFonts w:ascii="Garamond" w:hAnsi="Garamond" w:cs="Times New Roman"/>
          <w:b/>
          <w:u w:val="single"/>
        </w:rPr>
        <w:t>Art. 2.2</w:t>
      </w:r>
      <w:r w:rsidRPr="003B4650">
        <w:rPr>
          <w:rFonts w:ascii="Garamond" w:hAnsi="Garamond" w:cs="Times New Roman"/>
          <w:b/>
          <w:u w:val="single"/>
        </w:rPr>
        <w:t> :</w:t>
      </w:r>
      <w:r w:rsidRPr="0091407B">
        <w:rPr>
          <w:rFonts w:ascii="Garamond" w:hAnsi="Garamond" w:cs="Times New Roman"/>
          <w:b/>
        </w:rPr>
        <w:t xml:space="preserve"> </w:t>
      </w:r>
      <w:r w:rsidRPr="00390001">
        <w:rPr>
          <w:rFonts w:ascii="Garamond" w:hAnsi="Garamond" w:cs="Times New Roman"/>
        </w:rPr>
        <w:t xml:space="preserve">Les </w:t>
      </w:r>
      <w:r>
        <w:rPr>
          <w:rFonts w:ascii="Garamond" w:hAnsi="Garamond" w:cs="Times New Roman"/>
        </w:rPr>
        <w:t>formations continues diplômantes peuvent délivrer les diplômes suivants</w:t>
      </w:r>
      <w:r w:rsidRPr="00390001">
        <w:rPr>
          <w:rFonts w:ascii="Garamond" w:hAnsi="Garamond" w:cs="Times New Roman"/>
        </w:rPr>
        <w:t xml:space="preserve"> : Licence Professionnelle </w:t>
      </w:r>
      <w:r>
        <w:rPr>
          <w:rFonts w:ascii="Garamond" w:hAnsi="Garamond" w:cs="Times New Roman"/>
        </w:rPr>
        <w:t>d’Université</w:t>
      </w:r>
      <w:r w:rsidRPr="00390001">
        <w:rPr>
          <w:rFonts w:ascii="Garamond" w:hAnsi="Garamond" w:cs="Times New Roman"/>
        </w:rPr>
        <w:t xml:space="preserve"> (LPU), Licence </w:t>
      </w:r>
      <w:r>
        <w:rPr>
          <w:rFonts w:ascii="Garamond" w:hAnsi="Garamond" w:cs="Times New Roman"/>
        </w:rPr>
        <w:t>des Sciences et Techniques d’Université (LSTU),</w:t>
      </w:r>
      <w:r w:rsidRPr="00390001">
        <w:rPr>
          <w:rFonts w:ascii="Garamond" w:hAnsi="Garamond" w:cs="Times New Roman"/>
        </w:rPr>
        <w:t xml:space="preserve"> Master Professionnel </w:t>
      </w:r>
      <w:r>
        <w:rPr>
          <w:rFonts w:ascii="Garamond" w:hAnsi="Garamond" w:cs="Times New Roman"/>
        </w:rPr>
        <w:t>d’</w:t>
      </w:r>
      <w:r w:rsidRPr="00390001">
        <w:rPr>
          <w:rFonts w:ascii="Garamond" w:hAnsi="Garamond" w:cs="Times New Roman"/>
        </w:rPr>
        <w:t>Univer</w:t>
      </w:r>
      <w:r>
        <w:rPr>
          <w:rFonts w:ascii="Garamond" w:hAnsi="Garamond" w:cs="Times New Roman"/>
        </w:rPr>
        <w:t>sité</w:t>
      </w:r>
      <w:r w:rsidRPr="00390001">
        <w:rPr>
          <w:rFonts w:ascii="Garamond" w:hAnsi="Garamond" w:cs="Times New Roman"/>
        </w:rPr>
        <w:t xml:space="preserve"> (MPU</w:t>
      </w:r>
      <w:r w:rsidRPr="002B0EA9">
        <w:rPr>
          <w:rFonts w:ascii="Garamond" w:hAnsi="Garamond" w:cs="Times New Roman"/>
        </w:rPr>
        <w:t>)</w:t>
      </w:r>
      <w:r>
        <w:rPr>
          <w:rFonts w:ascii="Garamond" w:hAnsi="Garamond" w:cs="Times New Roman"/>
        </w:rPr>
        <w:t>, Master Sciences et Techniques</w:t>
      </w:r>
      <w:r w:rsidRPr="002B0EA9">
        <w:rPr>
          <w:rFonts w:ascii="Garamond" w:hAnsi="Garamond" w:cs="Times New Roman"/>
        </w:rPr>
        <w:t xml:space="preserve"> </w:t>
      </w:r>
      <w:r>
        <w:rPr>
          <w:rFonts w:ascii="Garamond" w:hAnsi="Garamond" w:cs="Times New Roman"/>
        </w:rPr>
        <w:t xml:space="preserve">d'Université (MSTU) </w:t>
      </w:r>
      <w:r w:rsidRPr="002B0EA9">
        <w:rPr>
          <w:rFonts w:ascii="Garamond" w:hAnsi="Garamond" w:cs="Times New Roman"/>
        </w:rPr>
        <w:t>et Bachelor.</w:t>
      </w:r>
    </w:p>
    <w:p w:rsidR="001523D8" w:rsidRDefault="001523D8" w:rsidP="00D42E72">
      <w:pPr>
        <w:spacing w:after="120" w:line="240" w:lineRule="auto"/>
        <w:jc w:val="both"/>
        <w:rPr>
          <w:rFonts w:ascii="Garamond" w:hAnsi="Garamond" w:cs="Times New Roman"/>
        </w:rPr>
      </w:pPr>
      <w:r>
        <w:rPr>
          <w:rFonts w:ascii="Garamond" w:hAnsi="Garamond" w:cs="Times New Roman"/>
          <w:b/>
          <w:u w:val="single"/>
        </w:rPr>
        <w:t>Art. 2.3</w:t>
      </w:r>
      <w:r w:rsidRPr="003B4650">
        <w:rPr>
          <w:rFonts w:ascii="Garamond" w:hAnsi="Garamond" w:cs="Times New Roman"/>
          <w:b/>
          <w:u w:val="single"/>
        </w:rPr>
        <w:t> :</w:t>
      </w:r>
      <w:r>
        <w:rPr>
          <w:rFonts w:ascii="Garamond" w:hAnsi="Garamond" w:cs="Times New Roman"/>
          <w:b/>
          <w:u w:val="single"/>
        </w:rPr>
        <w:t xml:space="preserve"> </w:t>
      </w:r>
      <w:r w:rsidRPr="00390001">
        <w:rPr>
          <w:rFonts w:ascii="Garamond" w:hAnsi="Garamond" w:cs="Times New Roman"/>
        </w:rPr>
        <w:t xml:space="preserve">Les </w:t>
      </w:r>
      <w:r>
        <w:rPr>
          <w:rFonts w:ascii="Garamond" w:hAnsi="Garamond" w:cs="Times New Roman"/>
        </w:rPr>
        <w:t>formations continues diplômantes doivent être assorties de formations initiales. L’ouverture de ces dernières doivent précéder celle</w:t>
      </w:r>
      <w:bookmarkStart w:id="0" w:name="_GoBack"/>
      <w:bookmarkEnd w:id="0"/>
      <w:r>
        <w:rPr>
          <w:rFonts w:ascii="Garamond" w:hAnsi="Garamond" w:cs="Times New Roman"/>
        </w:rPr>
        <w:t xml:space="preserve"> des formations continues.</w:t>
      </w:r>
    </w:p>
    <w:p w:rsidR="001523D8" w:rsidRPr="00390001" w:rsidRDefault="001523D8" w:rsidP="00CF5D46">
      <w:pPr>
        <w:spacing w:after="120" w:line="240" w:lineRule="auto"/>
        <w:jc w:val="both"/>
        <w:rPr>
          <w:rFonts w:ascii="Garamond" w:hAnsi="Garamond" w:cs="Times New Roman"/>
        </w:rPr>
      </w:pPr>
      <w:r>
        <w:rPr>
          <w:rFonts w:ascii="Garamond" w:hAnsi="Garamond" w:cs="Times New Roman"/>
          <w:b/>
          <w:sz w:val="24"/>
          <w:szCs w:val="24"/>
          <w:u w:val="single"/>
          <w:lang w:eastAsia="en-US"/>
        </w:rPr>
        <w:t>Art. 2.4</w:t>
      </w:r>
      <w:r w:rsidRPr="001973CA">
        <w:rPr>
          <w:rFonts w:ascii="Garamond" w:hAnsi="Garamond" w:cs="Times New Roman"/>
          <w:b/>
          <w:sz w:val="24"/>
          <w:szCs w:val="24"/>
          <w:u w:val="single"/>
          <w:lang w:eastAsia="en-US"/>
        </w:rPr>
        <w:t> :</w:t>
      </w:r>
      <w:r w:rsidRPr="0091407B">
        <w:rPr>
          <w:rFonts w:ascii="Garamond" w:hAnsi="Garamond" w:cs="Times New Roman"/>
          <w:b/>
          <w:sz w:val="24"/>
          <w:szCs w:val="24"/>
          <w:lang w:eastAsia="en-US"/>
        </w:rPr>
        <w:t xml:space="preserve"> </w:t>
      </w:r>
      <w:r>
        <w:rPr>
          <w:rFonts w:ascii="Garamond" w:hAnsi="Garamond" w:cs="Times New Roman"/>
        </w:rPr>
        <w:t>Après avis du conseil de la FC-UMI, le Président de L’UMI peut signer des conventions cadres avec des partenaires publics ou privés afin de mettre en place des formations continues conjointes. Chaque formation continue conjointe doit faire l’objet d’un avenant signé par le Président de l’UMI, le chef de l’établissement concerné et le Directeur de l’établissement partenaire.</w:t>
      </w:r>
    </w:p>
    <w:p w:rsidR="001523D8" w:rsidRDefault="001523D8" w:rsidP="00CF5D46">
      <w:pPr>
        <w:pStyle w:val="Pa13"/>
        <w:spacing w:after="120" w:line="240" w:lineRule="auto"/>
        <w:jc w:val="both"/>
        <w:rPr>
          <w:rFonts w:ascii="Garamond" w:hAnsi="Garamond" w:cs="Times New Roman"/>
          <w:sz w:val="22"/>
          <w:szCs w:val="22"/>
          <w:lang w:eastAsia="fr-FR"/>
        </w:rPr>
      </w:pPr>
      <w:r>
        <w:rPr>
          <w:rFonts w:ascii="Garamond" w:hAnsi="Garamond" w:cs="Times New Roman"/>
          <w:b/>
          <w:u w:val="single"/>
        </w:rPr>
        <w:t>Art. 2.5</w:t>
      </w:r>
      <w:r w:rsidRPr="003B4650">
        <w:rPr>
          <w:rFonts w:ascii="Garamond" w:hAnsi="Garamond" w:cs="Times New Roman"/>
          <w:b/>
          <w:u w:val="single"/>
        </w:rPr>
        <w:t> :</w:t>
      </w:r>
      <w:r w:rsidRPr="0091407B">
        <w:rPr>
          <w:rFonts w:ascii="Garamond" w:hAnsi="Garamond" w:cs="Times New Roman"/>
          <w:b/>
        </w:rPr>
        <w:t xml:space="preserve"> </w:t>
      </w:r>
      <w:r w:rsidRPr="00230FDC">
        <w:rPr>
          <w:rFonts w:ascii="Garamond" w:hAnsi="Garamond" w:cs="Times New Roman"/>
          <w:sz w:val="22"/>
          <w:szCs w:val="22"/>
          <w:lang w:eastAsia="fr-FR"/>
        </w:rPr>
        <w:t xml:space="preserve">Le cahier des charges pédagogiques des FCD </w:t>
      </w:r>
      <w:r>
        <w:rPr>
          <w:rFonts w:ascii="Garamond" w:hAnsi="Garamond" w:cs="Times New Roman"/>
          <w:sz w:val="22"/>
          <w:szCs w:val="22"/>
          <w:lang w:eastAsia="fr-FR"/>
        </w:rPr>
        <w:t>se base sur</w:t>
      </w:r>
      <w:r w:rsidRPr="00230FDC">
        <w:rPr>
          <w:rFonts w:ascii="Garamond" w:hAnsi="Garamond" w:cs="Times New Roman"/>
          <w:sz w:val="22"/>
          <w:szCs w:val="22"/>
          <w:lang w:eastAsia="fr-FR"/>
        </w:rPr>
        <w:t xml:space="preserve"> le cahier des normes pédagogiques </w:t>
      </w:r>
      <w:r w:rsidRPr="00CF5D46">
        <w:rPr>
          <w:rFonts w:ascii="Garamond" w:hAnsi="Garamond" w:cs="Times New Roman"/>
          <w:sz w:val="22"/>
          <w:szCs w:val="22"/>
          <w:lang w:eastAsia="fr-FR"/>
        </w:rPr>
        <w:t>de l'Université Moulay Ismail</w:t>
      </w:r>
      <w:r w:rsidRPr="00230FDC">
        <w:rPr>
          <w:rFonts w:ascii="Garamond" w:hAnsi="Garamond" w:cs="Times New Roman"/>
          <w:sz w:val="22"/>
          <w:szCs w:val="22"/>
          <w:lang w:eastAsia="fr-FR"/>
        </w:rPr>
        <w:t>. Pour le</w:t>
      </w:r>
      <w:r>
        <w:rPr>
          <w:rFonts w:ascii="Garamond" w:hAnsi="Garamond" w:cs="Times New Roman"/>
          <w:sz w:val="22"/>
          <w:szCs w:val="22"/>
          <w:lang w:eastAsia="fr-FR"/>
        </w:rPr>
        <w:t xml:space="preserve"> cahier des charges pédagogiques </w:t>
      </w:r>
      <w:r w:rsidRPr="00230FDC">
        <w:rPr>
          <w:rFonts w:ascii="Garamond" w:hAnsi="Garamond" w:cs="Times New Roman"/>
          <w:sz w:val="22"/>
          <w:szCs w:val="22"/>
          <w:lang w:eastAsia="fr-FR"/>
        </w:rPr>
        <w:t xml:space="preserve">des FCC et des </w:t>
      </w:r>
      <w:r>
        <w:rPr>
          <w:rFonts w:ascii="Garamond" w:hAnsi="Garamond" w:cs="Times New Roman"/>
          <w:sz w:val="22"/>
          <w:szCs w:val="22"/>
          <w:lang w:eastAsia="fr-FR"/>
        </w:rPr>
        <w:t xml:space="preserve">FCQ, il </w:t>
      </w:r>
      <w:r w:rsidRPr="00230FDC">
        <w:rPr>
          <w:rFonts w:ascii="Garamond" w:hAnsi="Garamond" w:cs="Times New Roman"/>
          <w:sz w:val="22"/>
          <w:szCs w:val="22"/>
          <w:lang w:eastAsia="fr-FR"/>
        </w:rPr>
        <w:t xml:space="preserve">est constitué selon </w:t>
      </w:r>
      <w:r>
        <w:rPr>
          <w:rFonts w:ascii="Garamond" w:hAnsi="Garamond" w:cs="Times New Roman"/>
          <w:sz w:val="22"/>
          <w:szCs w:val="22"/>
          <w:lang w:eastAsia="fr-FR"/>
        </w:rPr>
        <w:t xml:space="preserve">le descriptif établi par le conseil de la FC-UMI à cet effet. </w:t>
      </w:r>
    </w:p>
    <w:p w:rsidR="001523D8" w:rsidRDefault="001523D8" w:rsidP="00CF5D46">
      <w:pPr>
        <w:spacing w:after="120" w:line="240" w:lineRule="auto"/>
        <w:jc w:val="both"/>
        <w:rPr>
          <w:rFonts w:ascii="Garamond" w:hAnsi="Garamond" w:cs="Times New Roman"/>
        </w:rPr>
      </w:pPr>
      <w:r>
        <w:rPr>
          <w:rFonts w:ascii="Garamond" w:hAnsi="Garamond" w:cs="Times New Roman"/>
          <w:b/>
          <w:u w:val="single"/>
        </w:rPr>
        <w:t>Art. 2.6</w:t>
      </w:r>
      <w:r w:rsidRPr="0055173C">
        <w:rPr>
          <w:rFonts w:ascii="Garamond" w:hAnsi="Garamond" w:cs="Times New Roman"/>
          <w:b/>
          <w:u w:val="single"/>
        </w:rPr>
        <w:t> :</w:t>
      </w:r>
      <w:r w:rsidRPr="0091407B">
        <w:rPr>
          <w:rFonts w:ascii="Garamond" w:hAnsi="Garamond" w:cs="Times New Roman"/>
          <w:b/>
        </w:rPr>
        <w:t xml:space="preserve"> </w:t>
      </w:r>
      <w:r>
        <w:rPr>
          <w:rFonts w:ascii="Garamond" w:hAnsi="Garamond" w:cs="Times New Roman"/>
        </w:rPr>
        <w:t>Le descriptif de la FCD est soumis à l’appréciation du conseil de l’établissement concerné qui doit transférer dans un délai de quinze jours les projets visés par le chef de l’établissement, à la présidence de l’Université.</w:t>
      </w:r>
    </w:p>
    <w:p w:rsidR="001523D8" w:rsidRDefault="001523D8" w:rsidP="002D10B8">
      <w:pPr>
        <w:spacing w:after="120" w:line="240" w:lineRule="auto"/>
        <w:jc w:val="both"/>
        <w:rPr>
          <w:rFonts w:ascii="Garamond" w:hAnsi="Garamond" w:cs="Times New Roman"/>
        </w:rPr>
      </w:pPr>
      <w:r>
        <w:rPr>
          <w:rFonts w:ascii="Garamond" w:hAnsi="Garamond" w:cs="Times New Roman"/>
          <w:b/>
          <w:u w:val="single"/>
        </w:rPr>
        <w:t xml:space="preserve">Art. 2.7 </w:t>
      </w:r>
      <w:r w:rsidRPr="0055173C">
        <w:rPr>
          <w:rFonts w:ascii="Garamond" w:hAnsi="Garamond" w:cs="Times New Roman"/>
          <w:b/>
          <w:u w:val="single"/>
        </w:rPr>
        <w:t>:</w:t>
      </w:r>
      <w:r w:rsidRPr="0091407B">
        <w:rPr>
          <w:rFonts w:ascii="Garamond" w:hAnsi="Garamond" w:cs="Times New Roman"/>
          <w:b/>
        </w:rPr>
        <w:t xml:space="preserve"> </w:t>
      </w:r>
      <w:r>
        <w:rPr>
          <w:rFonts w:ascii="Garamond" w:hAnsi="Garamond" w:cs="Times New Roman"/>
        </w:rPr>
        <w:t>Les projets sont étudiés par la commission des affaires académiques dans un délai d'un mois. Cette commission peut faire appel, en cas de besoin ; à une expertise. Les projets des FCD acceptés sont soumis au conseil de l’université pour accréditation. La durée d’accréditation d’une formation FCD est de trois années.</w:t>
      </w:r>
    </w:p>
    <w:p w:rsidR="001523D8" w:rsidRDefault="001523D8" w:rsidP="00CF5D46">
      <w:pPr>
        <w:spacing w:after="120" w:line="240" w:lineRule="auto"/>
        <w:jc w:val="both"/>
        <w:rPr>
          <w:rFonts w:ascii="Garamond" w:hAnsi="Garamond" w:cs="Times New Roman"/>
        </w:rPr>
      </w:pPr>
      <w:r>
        <w:rPr>
          <w:rFonts w:ascii="Garamond" w:hAnsi="Garamond" w:cs="Times New Roman"/>
        </w:rPr>
        <w:t>Cette accréditation peut être renouvelée après évaluation selon la même procédure.</w:t>
      </w:r>
    </w:p>
    <w:p w:rsidR="001523D8" w:rsidRPr="00083D6F" w:rsidRDefault="001523D8" w:rsidP="00CF5D46">
      <w:pPr>
        <w:spacing w:after="120" w:line="240" w:lineRule="auto"/>
        <w:rPr>
          <w:sz w:val="6"/>
        </w:rPr>
      </w:pPr>
    </w:p>
    <w:tbl>
      <w:tblPr>
        <w:tblW w:w="0" w:type="auto"/>
        <w:tblInd w:w="357" w:type="dxa"/>
        <w:tblBorders>
          <w:top w:val="double" w:sz="4" w:space="0" w:color="4F81BD"/>
          <w:bottom w:val="double" w:sz="4" w:space="0" w:color="4F81BD"/>
          <w:insideH w:val="double" w:sz="4" w:space="0" w:color="4F81BD"/>
          <w:insideV w:val="double" w:sz="4" w:space="0" w:color="4F81BD"/>
        </w:tblBorders>
        <w:tblLook w:val="00A0"/>
      </w:tblPr>
      <w:tblGrid>
        <w:gridCol w:w="4720"/>
      </w:tblGrid>
      <w:tr w:rsidR="001523D8" w:rsidRPr="00411E7D" w:rsidTr="00411E7D">
        <w:tc>
          <w:tcPr>
            <w:tcW w:w="4720" w:type="dxa"/>
          </w:tcPr>
          <w:p w:rsidR="001523D8" w:rsidRPr="00411E7D" w:rsidRDefault="001523D8" w:rsidP="00411E7D">
            <w:pPr>
              <w:spacing w:after="120" w:line="240" w:lineRule="auto"/>
              <w:jc w:val="center"/>
              <w:rPr>
                <w:rFonts w:ascii="Garamond" w:hAnsi="Garamond" w:cs="Times New Roman"/>
              </w:rPr>
            </w:pPr>
            <w:r w:rsidRPr="00411E7D">
              <w:rPr>
                <w:rFonts w:ascii="Garamond" w:hAnsi="Garamond" w:cs="Times New Roman"/>
                <w:b/>
                <w:sz w:val="24"/>
              </w:rPr>
              <w:t>Titre 3 : Instance de fonctionnement</w:t>
            </w:r>
          </w:p>
        </w:tc>
      </w:tr>
    </w:tbl>
    <w:p w:rsidR="001523D8" w:rsidRPr="00F26D5A" w:rsidRDefault="001523D8" w:rsidP="00CF5D46">
      <w:pPr>
        <w:pStyle w:val="Pa3"/>
        <w:spacing w:after="120" w:line="240" w:lineRule="auto"/>
        <w:jc w:val="both"/>
        <w:rPr>
          <w:rFonts w:ascii="Garamond" w:hAnsi="Garamond" w:cs="Times New Roman"/>
          <w:sz w:val="22"/>
          <w:szCs w:val="22"/>
          <w:lang w:eastAsia="fr-FR"/>
        </w:rPr>
      </w:pPr>
      <w:r>
        <w:rPr>
          <w:rFonts w:ascii="Garamond" w:hAnsi="Garamond" w:cs="Times New Roman"/>
          <w:b/>
          <w:sz w:val="22"/>
          <w:szCs w:val="22"/>
          <w:u w:val="single"/>
        </w:rPr>
        <w:t>Art. 3.1</w:t>
      </w:r>
      <w:r w:rsidRPr="00F26D5A">
        <w:rPr>
          <w:rFonts w:ascii="Garamond" w:hAnsi="Garamond" w:cs="Times New Roman"/>
          <w:b/>
          <w:sz w:val="22"/>
          <w:szCs w:val="22"/>
          <w:u w:val="single"/>
        </w:rPr>
        <w:t> :</w:t>
      </w:r>
      <w:r w:rsidRPr="0091407B">
        <w:rPr>
          <w:rFonts w:ascii="Garamond" w:hAnsi="Garamond" w:cs="Times New Roman"/>
          <w:b/>
          <w:sz w:val="22"/>
          <w:szCs w:val="22"/>
        </w:rPr>
        <w:t xml:space="preserve"> </w:t>
      </w:r>
      <w:r>
        <w:rPr>
          <w:rFonts w:ascii="Garamond" w:hAnsi="Garamond" w:cs="Times New Roman"/>
          <w:sz w:val="22"/>
          <w:szCs w:val="22"/>
          <w:lang w:eastAsia="fr-FR"/>
        </w:rPr>
        <w:t>C</w:t>
      </w:r>
      <w:r w:rsidRPr="00F26D5A">
        <w:rPr>
          <w:rFonts w:ascii="Garamond" w:hAnsi="Garamond" w:cs="Times New Roman"/>
          <w:sz w:val="22"/>
          <w:szCs w:val="22"/>
          <w:lang w:eastAsia="fr-FR"/>
        </w:rPr>
        <w:t xml:space="preserve">haque établissement désigne un coordonnateur de la formation continue </w:t>
      </w:r>
      <w:r>
        <w:rPr>
          <w:rFonts w:ascii="Garamond" w:hAnsi="Garamond" w:cs="Times New Roman"/>
          <w:sz w:val="22"/>
          <w:szCs w:val="22"/>
          <w:lang w:eastAsia="fr-FR"/>
        </w:rPr>
        <w:t xml:space="preserve">(point focal) </w:t>
      </w:r>
      <w:r w:rsidRPr="00F26D5A">
        <w:rPr>
          <w:rFonts w:ascii="Garamond" w:hAnsi="Garamond" w:cs="Times New Roman"/>
          <w:sz w:val="22"/>
          <w:szCs w:val="22"/>
          <w:lang w:eastAsia="fr-FR"/>
        </w:rPr>
        <w:t xml:space="preserve">qui a pour fonction de : </w:t>
      </w:r>
    </w:p>
    <w:p w:rsidR="001523D8" w:rsidRPr="00F26D5A" w:rsidRDefault="001523D8" w:rsidP="00CF5D46">
      <w:pPr>
        <w:pStyle w:val="Pa10"/>
        <w:numPr>
          <w:ilvl w:val="0"/>
          <w:numId w:val="14"/>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g</w:t>
      </w:r>
      <w:r w:rsidRPr="00F26D5A">
        <w:rPr>
          <w:rFonts w:ascii="Garamond" w:hAnsi="Garamond" w:cs="Times New Roman"/>
          <w:sz w:val="22"/>
          <w:szCs w:val="22"/>
          <w:lang w:eastAsia="fr-FR"/>
        </w:rPr>
        <w:t>arantir l’harmonisation des actions</w:t>
      </w:r>
      <w:r>
        <w:rPr>
          <w:rFonts w:ascii="Garamond" w:hAnsi="Garamond" w:cs="Times New Roman"/>
          <w:sz w:val="22"/>
          <w:szCs w:val="22"/>
          <w:lang w:eastAsia="fr-FR"/>
        </w:rPr>
        <w:t xml:space="preserve"> dans le domaine de la formation continue dans l’établissement</w:t>
      </w:r>
      <w:r w:rsidRPr="00F26D5A">
        <w:rPr>
          <w:rFonts w:ascii="Garamond" w:hAnsi="Garamond" w:cs="Times New Roman"/>
          <w:sz w:val="22"/>
          <w:szCs w:val="22"/>
          <w:lang w:eastAsia="fr-FR"/>
        </w:rPr>
        <w:t xml:space="preserve"> et en assurer la visibilité</w:t>
      </w:r>
      <w:r>
        <w:rPr>
          <w:rFonts w:ascii="Garamond" w:hAnsi="Garamond" w:cs="Times New Roman"/>
          <w:sz w:val="22"/>
          <w:szCs w:val="22"/>
          <w:lang w:eastAsia="fr-FR"/>
        </w:rPr>
        <w:t xml:space="preserve"> </w:t>
      </w:r>
      <w:r w:rsidRPr="00F26D5A">
        <w:rPr>
          <w:rFonts w:ascii="Garamond" w:hAnsi="Garamond" w:cs="Times New Roman"/>
          <w:sz w:val="22"/>
          <w:szCs w:val="22"/>
          <w:lang w:eastAsia="fr-FR"/>
        </w:rPr>
        <w:t>;</w:t>
      </w:r>
    </w:p>
    <w:p w:rsidR="001523D8" w:rsidRPr="00F26D5A" w:rsidRDefault="001523D8" w:rsidP="00CF5D46">
      <w:pPr>
        <w:pStyle w:val="Pa10"/>
        <w:numPr>
          <w:ilvl w:val="0"/>
          <w:numId w:val="14"/>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p</w:t>
      </w:r>
      <w:r w:rsidRPr="00F26D5A">
        <w:rPr>
          <w:rFonts w:ascii="Garamond" w:hAnsi="Garamond" w:cs="Times New Roman"/>
          <w:sz w:val="22"/>
          <w:szCs w:val="22"/>
          <w:lang w:eastAsia="fr-FR"/>
        </w:rPr>
        <w:t>romouvoir les compétences de l’établissement pour la formation continue au profit de l’environnemen</w:t>
      </w:r>
      <w:r>
        <w:rPr>
          <w:rFonts w:ascii="Garamond" w:hAnsi="Garamond" w:cs="Times New Roman"/>
          <w:sz w:val="22"/>
          <w:szCs w:val="22"/>
          <w:lang w:eastAsia="fr-FR"/>
        </w:rPr>
        <w:t>t de l’Université ;</w:t>
      </w:r>
    </w:p>
    <w:p w:rsidR="001523D8" w:rsidRPr="00C4746F" w:rsidRDefault="001523D8" w:rsidP="00CF5D46">
      <w:pPr>
        <w:pStyle w:val="ListParagraph"/>
        <w:numPr>
          <w:ilvl w:val="0"/>
          <w:numId w:val="14"/>
        </w:numPr>
        <w:spacing w:after="120" w:line="240" w:lineRule="auto"/>
        <w:jc w:val="both"/>
      </w:pPr>
      <w:r>
        <w:rPr>
          <w:rFonts w:ascii="Garamond" w:hAnsi="Garamond" w:cs="Times New Roman"/>
        </w:rPr>
        <w:t>a</w:t>
      </w:r>
      <w:r w:rsidRPr="00F26D5A">
        <w:rPr>
          <w:rFonts w:ascii="Garamond" w:hAnsi="Garamond" w:cs="Times New Roman"/>
        </w:rPr>
        <w:t>ssurer les activités d’information et d’orientation</w:t>
      </w:r>
      <w:r>
        <w:rPr>
          <w:rFonts w:ascii="Garamond" w:hAnsi="Garamond" w:cs="Times New Roman"/>
        </w:rPr>
        <w:t xml:space="preserve"> </w:t>
      </w:r>
      <w:r w:rsidRPr="00F26D5A">
        <w:rPr>
          <w:rFonts w:ascii="Garamond" w:hAnsi="Garamond" w:cs="Times New Roman"/>
        </w:rPr>
        <w:t>au sein de l’établissement</w:t>
      </w:r>
      <w:r>
        <w:rPr>
          <w:rFonts w:ascii="Garamond" w:hAnsi="Garamond" w:cs="Times New Roman"/>
        </w:rPr>
        <w:t xml:space="preserve"> ;</w:t>
      </w:r>
    </w:p>
    <w:p w:rsidR="001523D8" w:rsidRPr="00F26D5A" w:rsidRDefault="001523D8" w:rsidP="00CF5D46">
      <w:pPr>
        <w:pStyle w:val="ListParagraph"/>
        <w:numPr>
          <w:ilvl w:val="0"/>
          <w:numId w:val="14"/>
        </w:numPr>
        <w:spacing w:after="120" w:line="240" w:lineRule="auto"/>
        <w:jc w:val="both"/>
        <w:rPr>
          <w:rStyle w:val="A5"/>
          <w:color w:val="auto"/>
          <w:sz w:val="22"/>
        </w:rPr>
      </w:pPr>
      <w:r>
        <w:rPr>
          <w:rFonts w:ascii="Garamond" w:hAnsi="Garamond" w:cs="Times New Roman"/>
        </w:rPr>
        <w:t>assurer le suivi administratif et logistique des formations continues qui se déroulent au sein de l’établissement ou à la présidence ou chez un partenaire ;</w:t>
      </w:r>
    </w:p>
    <w:p w:rsidR="001523D8" w:rsidRPr="000D3E72" w:rsidRDefault="001523D8" w:rsidP="00CF5D46">
      <w:pPr>
        <w:pStyle w:val="Pa11"/>
        <w:numPr>
          <w:ilvl w:val="0"/>
          <w:numId w:val="14"/>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p</w:t>
      </w:r>
      <w:r w:rsidRPr="00F26D5A">
        <w:rPr>
          <w:rFonts w:ascii="Garamond" w:hAnsi="Garamond" w:cs="Times New Roman"/>
          <w:sz w:val="22"/>
          <w:szCs w:val="22"/>
          <w:lang w:eastAsia="fr-FR"/>
        </w:rPr>
        <w:t>rogrammer des formations pour des intérêts internes de l’établissement afin d’améliorer les comp</w:t>
      </w:r>
      <w:r>
        <w:rPr>
          <w:rFonts w:ascii="Garamond" w:hAnsi="Garamond" w:cs="Times New Roman"/>
          <w:sz w:val="22"/>
          <w:szCs w:val="22"/>
          <w:lang w:eastAsia="fr-FR"/>
        </w:rPr>
        <w:t>étences des ressources humaines.</w:t>
      </w:r>
    </w:p>
    <w:p w:rsidR="001523D8" w:rsidRPr="00390001" w:rsidRDefault="001523D8" w:rsidP="00CF5D46">
      <w:pPr>
        <w:spacing w:after="120" w:line="240" w:lineRule="auto"/>
        <w:jc w:val="both"/>
        <w:rPr>
          <w:rFonts w:ascii="Garamond" w:hAnsi="Garamond" w:cs="Times New Roman"/>
        </w:rPr>
      </w:pPr>
      <w:r>
        <w:rPr>
          <w:rFonts w:ascii="Garamond" w:hAnsi="Garamond" w:cs="Times New Roman"/>
          <w:b/>
          <w:u w:val="single"/>
        </w:rPr>
        <w:t>Art. 3.2</w:t>
      </w:r>
      <w:r w:rsidRPr="00FD368B">
        <w:rPr>
          <w:rFonts w:ascii="Garamond" w:hAnsi="Garamond" w:cs="Times New Roman"/>
          <w:b/>
          <w:u w:val="single"/>
        </w:rPr>
        <w:t> :</w:t>
      </w:r>
      <w:r w:rsidRPr="0091407B">
        <w:rPr>
          <w:rFonts w:ascii="Garamond" w:hAnsi="Garamond" w:cs="Times New Roman"/>
          <w:b/>
        </w:rPr>
        <w:t xml:space="preserve"> </w:t>
      </w:r>
      <w:r>
        <w:rPr>
          <w:rFonts w:ascii="Garamond" w:hAnsi="Garamond" w:cs="Times New Roman"/>
        </w:rPr>
        <w:t>La formation continue à l’UMI-Meknès est organisée au sein d’un service commun de l’université intitulé « Centre de Formation Continue – Université My Ismail  (CFC-UMI-Meknès) » qui a pour mission de :</w:t>
      </w:r>
    </w:p>
    <w:p w:rsidR="001523D8" w:rsidRDefault="001523D8" w:rsidP="00CF5D46">
      <w:pPr>
        <w:pStyle w:val="Pa11"/>
        <w:numPr>
          <w:ilvl w:val="0"/>
          <w:numId w:val="18"/>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c</w:t>
      </w:r>
      <w:r w:rsidRPr="00D67DFC">
        <w:rPr>
          <w:rFonts w:ascii="Garamond" w:hAnsi="Garamond" w:cs="Times New Roman"/>
          <w:sz w:val="22"/>
          <w:szCs w:val="22"/>
          <w:lang w:eastAsia="fr-FR"/>
        </w:rPr>
        <w:t>oordonner l’ensemble des activités</w:t>
      </w:r>
      <w:r>
        <w:rPr>
          <w:rFonts w:ascii="Garamond" w:hAnsi="Garamond" w:cs="Times New Roman"/>
          <w:sz w:val="22"/>
          <w:szCs w:val="22"/>
          <w:lang w:eastAsia="fr-FR"/>
        </w:rPr>
        <w:t xml:space="preserve"> de la formation continue de l’u</w:t>
      </w:r>
      <w:r w:rsidRPr="00D67DFC">
        <w:rPr>
          <w:rFonts w:ascii="Garamond" w:hAnsi="Garamond" w:cs="Times New Roman"/>
          <w:sz w:val="22"/>
          <w:szCs w:val="22"/>
          <w:lang w:eastAsia="fr-FR"/>
        </w:rPr>
        <w:t>niversité</w:t>
      </w:r>
      <w:r>
        <w:rPr>
          <w:rFonts w:ascii="Garamond" w:hAnsi="Garamond" w:cs="Times New Roman"/>
          <w:sz w:val="22"/>
          <w:szCs w:val="22"/>
          <w:lang w:eastAsia="fr-FR"/>
        </w:rPr>
        <w:t xml:space="preserve"> </w:t>
      </w:r>
      <w:r w:rsidRPr="00D67DFC">
        <w:rPr>
          <w:rFonts w:ascii="Garamond" w:hAnsi="Garamond" w:cs="Times New Roman"/>
          <w:sz w:val="22"/>
          <w:szCs w:val="22"/>
          <w:lang w:eastAsia="fr-FR"/>
        </w:rPr>
        <w:t>;</w:t>
      </w:r>
    </w:p>
    <w:p w:rsidR="001523D8" w:rsidRDefault="001523D8" w:rsidP="00CF5D46">
      <w:pPr>
        <w:pStyle w:val="Pa11"/>
        <w:numPr>
          <w:ilvl w:val="0"/>
          <w:numId w:val="18"/>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p</w:t>
      </w:r>
      <w:r w:rsidRPr="00390001">
        <w:rPr>
          <w:rFonts w:ascii="Garamond" w:hAnsi="Garamond" w:cs="Times New Roman"/>
          <w:sz w:val="22"/>
          <w:szCs w:val="22"/>
          <w:lang w:eastAsia="fr-FR"/>
        </w:rPr>
        <w:t>romouvoir la formation continue au profit de l’environnement de l’Université</w:t>
      </w:r>
      <w:r>
        <w:rPr>
          <w:rFonts w:ascii="Garamond" w:hAnsi="Garamond" w:cs="Times New Roman"/>
          <w:sz w:val="22"/>
          <w:szCs w:val="22"/>
          <w:lang w:eastAsia="fr-FR"/>
        </w:rPr>
        <w:t xml:space="preserve"> ;</w:t>
      </w:r>
    </w:p>
    <w:p w:rsidR="001523D8" w:rsidRDefault="001523D8" w:rsidP="00CF5D46">
      <w:pPr>
        <w:pStyle w:val="Pa11"/>
        <w:numPr>
          <w:ilvl w:val="0"/>
          <w:numId w:val="18"/>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g</w:t>
      </w:r>
      <w:r w:rsidRPr="00047FE6">
        <w:rPr>
          <w:rFonts w:ascii="Garamond" w:hAnsi="Garamond" w:cs="Times New Roman"/>
          <w:sz w:val="22"/>
          <w:szCs w:val="22"/>
          <w:lang w:eastAsia="fr-FR"/>
        </w:rPr>
        <w:t>arantir l’harmonisation des actions des établissements de l’Université dans le domaine de la formation continue et en assurer la visibilité</w:t>
      </w:r>
      <w:r>
        <w:rPr>
          <w:rFonts w:ascii="Garamond" w:hAnsi="Garamond" w:cs="Times New Roman"/>
          <w:sz w:val="22"/>
          <w:szCs w:val="22"/>
          <w:lang w:eastAsia="fr-FR"/>
        </w:rPr>
        <w:t xml:space="preserve"> </w:t>
      </w:r>
      <w:r w:rsidRPr="00047FE6">
        <w:rPr>
          <w:rFonts w:ascii="Garamond" w:hAnsi="Garamond" w:cs="Times New Roman"/>
          <w:sz w:val="22"/>
          <w:szCs w:val="22"/>
          <w:lang w:eastAsia="fr-FR"/>
        </w:rPr>
        <w:t xml:space="preserve">; </w:t>
      </w:r>
    </w:p>
    <w:p w:rsidR="001523D8" w:rsidRDefault="001523D8" w:rsidP="00CF5D46">
      <w:pPr>
        <w:pStyle w:val="Pa11"/>
        <w:numPr>
          <w:ilvl w:val="0"/>
          <w:numId w:val="18"/>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v</w:t>
      </w:r>
      <w:r w:rsidRPr="00047FE6">
        <w:rPr>
          <w:rFonts w:ascii="Garamond" w:hAnsi="Garamond" w:cs="Times New Roman"/>
          <w:sz w:val="22"/>
          <w:szCs w:val="22"/>
          <w:lang w:eastAsia="fr-FR"/>
        </w:rPr>
        <w:t>eiller à tout changement dans les besoins des partenaires en élaborant des formations spécifiques qui répondent à des besoins ponctuels des di</w:t>
      </w:r>
      <w:r>
        <w:rPr>
          <w:rFonts w:ascii="Garamond" w:hAnsi="Garamond" w:cs="Times New Roman"/>
          <w:sz w:val="22"/>
          <w:szCs w:val="22"/>
          <w:lang w:eastAsia="fr-FR"/>
        </w:rPr>
        <w:t>fférents opérateurs économiques ;</w:t>
      </w:r>
    </w:p>
    <w:p w:rsidR="001523D8" w:rsidRDefault="001523D8" w:rsidP="00CF5D46">
      <w:pPr>
        <w:pStyle w:val="Pa11"/>
        <w:numPr>
          <w:ilvl w:val="0"/>
          <w:numId w:val="18"/>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p</w:t>
      </w:r>
      <w:r w:rsidRPr="00047FE6">
        <w:rPr>
          <w:rFonts w:ascii="Garamond" w:hAnsi="Garamond" w:cs="Times New Roman"/>
          <w:sz w:val="22"/>
          <w:szCs w:val="22"/>
          <w:lang w:eastAsia="fr-FR"/>
        </w:rPr>
        <w:t>rogrammer des formations pour des intérêts internes de l’Université afin d’améliorer les comp</w:t>
      </w:r>
      <w:r>
        <w:rPr>
          <w:rFonts w:ascii="Garamond" w:hAnsi="Garamond" w:cs="Times New Roman"/>
          <w:sz w:val="22"/>
          <w:szCs w:val="22"/>
          <w:lang w:eastAsia="fr-FR"/>
        </w:rPr>
        <w:t>étences des ressources humaines ;</w:t>
      </w:r>
    </w:p>
    <w:p w:rsidR="001523D8" w:rsidRPr="004102DC" w:rsidRDefault="001523D8" w:rsidP="00CF5D46">
      <w:pPr>
        <w:pStyle w:val="Pa11"/>
        <w:numPr>
          <w:ilvl w:val="0"/>
          <w:numId w:val="18"/>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a</w:t>
      </w:r>
      <w:r w:rsidRPr="00047FE6">
        <w:rPr>
          <w:rFonts w:ascii="Garamond" w:hAnsi="Garamond" w:cs="Times New Roman"/>
          <w:sz w:val="22"/>
          <w:szCs w:val="22"/>
          <w:lang w:eastAsia="fr-FR"/>
        </w:rPr>
        <w:t>ssurer les activités d’information et d’orientation</w:t>
      </w:r>
      <w:r>
        <w:rPr>
          <w:rFonts w:ascii="Garamond" w:hAnsi="Garamond" w:cs="Times New Roman"/>
          <w:sz w:val="22"/>
          <w:szCs w:val="22"/>
          <w:lang w:eastAsia="fr-FR"/>
        </w:rPr>
        <w:t>.</w:t>
      </w:r>
    </w:p>
    <w:p w:rsidR="001523D8" w:rsidRPr="00362738" w:rsidRDefault="001523D8" w:rsidP="00F92C35">
      <w:pPr>
        <w:pStyle w:val="Pa11"/>
        <w:spacing w:after="120" w:line="240" w:lineRule="auto"/>
        <w:jc w:val="both"/>
        <w:rPr>
          <w:rFonts w:ascii="Garamond" w:hAnsi="Garamond" w:cs="Times New Roman"/>
          <w:sz w:val="22"/>
          <w:szCs w:val="22"/>
          <w:lang w:eastAsia="fr-FR"/>
        </w:rPr>
      </w:pPr>
      <w:r w:rsidRPr="004102DC">
        <w:rPr>
          <w:rFonts w:ascii="Garamond" w:hAnsi="Garamond" w:cs="Times New Roman"/>
          <w:b/>
          <w:u w:val="single"/>
        </w:rPr>
        <w:t xml:space="preserve">Art. </w:t>
      </w:r>
      <w:r>
        <w:rPr>
          <w:rFonts w:ascii="Garamond" w:hAnsi="Garamond" w:cs="Times New Roman"/>
          <w:b/>
          <w:u w:val="single"/>
        </w:rPr>
        <w:t>3.3</w:t>
      </w:r>
      <w:r w:rsidRPr="004102DC">
        <w:rPr>
          <w:rFonts w:ascii="Garamond" w:hAnsi="Garamond" w:cs="Times New Roman"/>
          <w:b/>
          <w:u w:val="single"/>
        </w:rPr>
        <w:t> :</w:t>
      </w:r>
      <w:r w:rsidRPr="0091407B">
        <w:rPr>
          <w:rFonts w:ascii="Garamond" w:hAnsi="Garamond" w:cs="Times New Roman"/>
          <w:b/>
        </w:rPr>
        <w:t xml:space="preserve"> </w:t>
      </w:r>
      <w:r>
        <w:rPr>
          <w:rFonts w:ascii="Garamond" w:hAnsi="Garamond" w:cs="Times New Roman"/>
          <w:sz w:val="22"/>
          <w:szCs w:val="22"/>
          <w:lang w:eastAsia="fr-FR"/>
        </w:rPr>
        <w:t>Le CFC-UMI-Meknès est géré par un responsable désigné par le Président de l’Université, qui a pour fonction  de :</w:t>
      </w:r>
    </w:p>
    <w:p w:rsidR="001523D8" w:rsidRDefault="001523D8" w:rsidP="00CF5D46">
      <w:pPr>
        <w:pStyle w:val="Pa11"/>
        <w:numPr>
          <w:ilvl w:val="0"/>
          <w:numId w:val="22"/>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 xml:space="preserve">mettre en œuvre les décisions du CFC. </w:t>
      </w:r>
    </w:p>
    <w:p w:rsidR="001523D8" w:rsidRPr="00362738" w:rsidRDefault="001523D8" w:rsidP="00CF5D46">
      <w:pPr>
        <w:pStyle w:val="Pa11"/>
        <w:numPr>
          <w:ilvl w:val="0"/>
          <w:numId w:val="22"/>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a</w:t>
      </w:r>
      <w:r w:rsidRPr="00362738">
        <w:rPr>
          <w:rFonts w:ascii="Garamond" w:hAnsi="Garamond" w:cs="Times New Roman"/>
          <w:sz w:val="22"/>
          <w:szCs w:val="22"/>
          <w:lang w:eastAsia="fr-FR"/>
        </w:rPr>
        <w:t>ssure</w:t>
      </w:r>
      <w:r>
        <w:rPr>
          <w:rFonts w:ascii="Garamond" w:hAnsi="Garamond" w:cs="Times New Roman"/>
          <w:sz w:val="22"/>
          <w:szCs w:val="22"/>
          <w:lang w:eastAsia="fr-FR"/>
        </w:rPr>
        <w:t>r</w:t>
      </w:r>
      <w:r w:rsidRPr="00362738">
        <w:rPr>
          <w:rFonts w:ascii="Garamond" w:hAnsi="Garamond" w:cs="Times New Roman"/>
          <w:sz w:val="22"/>
          <w:szCs w:val="22"/>
          <w:lang w:eastAsia="fr-FR"/>
        </w:rPr>
        <w:t xml:space="preserve"> le support et le suivi des formations sur le plan administratif et pédagogique</w:t>
      </w:r>
      <w:r>
        <w:rPr>
          <w:rFonts w:ascii="Garamond" w:hAnsi="Garamond" w:cs="Times New Roman"/>
          <w:sz w:val="22"/>
          <w:szCs w:val="22"/>
          <w:lang w:eastAsia="fr-FR"/>
        </w:rPr>
        <w:t xml:space="preserve"> </w:t>
      </w:r>
      <w:r w:rsidRPr="00362738">
        <w:rPr>
          <w:rFonts w:ascii="Garamond" w:hAnsi="Garamond" w:cs="Times New Roman"/>
          <w:sz w:val="22"/>
          <w:szCs w:val="22"/>
          <w:lang w:eastAsia="fr-FR"/>
        </w:rPr>
        <w:t xml:space="preserve">: </w:t>
      </w:r>
    </w:p>
    <w:p w:rsidR="001523D8" w:rsidRPr="00362738" w:rsidRDefault="001523D8" w:rsidP="00CF5D46">
      <w:pPr>
        <w:pStyle w:val="Pa11"/>
        <w:numPr>
          <w:ilvl w:val="1"/>
          <w:numId w:val="22"/>
        </w:numPr>
        <w:spacing w:after="120" w:line="240" w:lineRule="auto"/>
        <w:ind w:left="641" w:hanging="357"/>
        <w:jc w:val="both"/>
        <w:rPr>
          <w:rFonts w:ascii="Garamond" w:hAnsi="Garamond" w:cs="Times New Roman"/>
          <w:sz w:val="22"/>
          <w:szCs w:val="22"/>
          <w:lang w:eastAsia="fr-FR"/>
        </w:rPr>
      </w:pPr>
      <w:r w:rsidRPr="00362738">
        <w:rPr>
          <w:rFonts w:ascii="Garamond" w:hAnsi="Garamond" w:cs="Times New Roman"/>
          <w:sz w:val="22"/>
          <w:szCs w:val="22"/>
          <w:lang w:eastAsia="fr-FR"/>
        </w:rPr>
        <w:t>Secr</w:t>
      </w:r>
      <w:r>
        <w:rPr>
          <w:rFonts w:ascii="Garamond" w:hAnsi="Garamond" w:cs="Times New Roman"/>
          <w:sz w:val="22"/>
          <w:szCs w:val="22"/>
          <w:lang w:eastAsia="fr-FR"/>
        </w:rPr>
        <w:t xml:space="preserve">étariat du conseil du CFC-UMI-Meknès </w:t>
      </w:r>
      <w:r w:rsidRPr="00362738">
        <w:rPr>
          <w:rFonts w:ascii="Garamond" w:hAnsi="Garamond" w:cs="Times New Roman"/>
          <w:sz w:val="22"/>
          <w:szCs w:val="22"/>
          <w:lang w:eastAsia="fr-FR"/>
        </w:rPr>
        <w:t xml:space="preserve">; </w:t>
      </w:r>
    </w:p>
    <w:p w:rsidR="001523D8" w:rsidRPr="00362738" w:rsidRDefault="001523D8" w:rsidP="00CF5D46">
      <w:pPr>
        <w:pStyle w:val="Pa11"/>
        <w:numPr>
          <w:ilvl w:val="1"/>
          <w:numId w:val="22"/>
        </w:numPr>
        <w:spacing w:after="120" w:line="240" w:lineRule="auto"/>
        <w:ind w:left="641" w:hanging="357"/>
        <w:jc w:val="both"/>
        <w:rPr>
          <w:rFonts w:ascii="Garamond" w:hAnsi="Garamond" w:cs="Times New Roman"/>
          <w:sz w:val="22"/>
          <w:szCs w:val="22"/>
          <w:lang w:eastAsia="fr-FR"/>
        </w:rPr>
      </w:pPr>
      <w:r w:rsidRPr="00362738">
        <w:rPr>
          <w:rFonts w:ascii="Garamond" w:hAnsi="Garamond" w:cs="Times New Roman"/>
          <w:sz w:val="22"/>
          <w:szCs w:val="22"/>
          <w:lang w:eastAsia="fr-FR"/>
        </w:rPr>
        <w:t>Ingénierie des projets de formation</w:t>
      </w:r>
      <w:r>
        <w:rPr>
          <w:rFonts w:ascii="Garamond" w:hAnsi="Garamond" w:cs="Times New Roman"/>
          <w:sz w:val="22"/>
          <w:szCs w:val="22"/>
          <w:lang w:eastAsia="fr-FR"/>
        </w:rPr>
        <w:t xml:space="preserve"> </w:t>
      </w:r>
      <w:r w:rsidRPr="00362738">
        <w:rPr>
          <w:rFonts w:ascii="Garamond" w:hAnsi="Garamond" w:cs="Times New Roman"/>
          <w:sz w:val="22"/>
          <w:szCs w:val="22"/>
          <w:lang w:eastAsia="fr-FR"/>
        </w:rPr>
        <w:t xml:space="preserve">; </w:t>
      </w:r>
    </w:p>
    <w:p w:rsidR="001523D8" w:rsidRPr="00362738" w:rsidRDefault="001523D8" w:rsidP="00CF5D46">
      <w:pPr>
        <w:pStyle w:val="Pa11"/>
        <w:numPr>
          <w:ilvl w:val="1"/>
          <w:numId w:val="22"/>
        </w:numPr>
        <w:spacing w:after="120" w:line="240" w:lineRule="auto"/>
        <w:ind w:left="641" w:hanging="357"/>
        <w:jc w:val="both"/>
        <w:rPr>
          <w:rFonts w:ascii="Garamond" w:hAnsi="Garamond" w:cs="Times New Roman"/>
          <w:sz w:val="22"/>
          <w:szCs w:val="22"/>
          <w:lang w:eastAsia="fr-FR"/>
        </w:rPr>
      </w:pPr>
      <w:r w:rsidRPr="00362738">
        <w:rPr>
          <w:rFonts w:ascii="Garamond" w:hAnsi="Garamond" w:cs="Times New Roman"/>
          <w:sz w:val="22"/>
          <w:szCs w:val="22"/>
          <w:lang w:eastAsia="fr-FR"/>
        </w:rPr>
        <w:t xml:space="preserve">Analyse et avis sur la formation. </w:t>
      </w:r>
    </w:p>
    <w:p w:rsidR="001523D8" w:rsidRPr="00362738" w:rsidRDefault="001523D8" w:rsidP="00CF5D46">
      <w:pPr>
        <w:pStyle w:val="Pa11"/>
        <w:numPr>
          <w:ilvl w:val="0"/>
          <w:numId w:val="22"/>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veiller :</w:t>
      </w:r>
    </w:p>
    <w:p w:rsidR="001523D8" w:rsidRPr="00362738" w:rsidRDefault="001523D8" w:rsidP="00CF5D46">
      <w:pPr>
        <w:pStyle w:val="Pa11"/>
        <w:numPr>
          <w:ilvl w:val="1"/>
          <w:numId w:val="22"/>
        </w:numPr>
        <w:spacing w:after="120" w:line="240" w:lineRule="auto"/>
        <w:ind w:left="641" w:hanging="357"/>
        <w:jc w:val="both"/>
        <w:rPr>
          <w:rFonts w:ascii="Garamond" w:hAnsi="Garamond" w:cs="Times New Roman"/>
          <w:sz w:val="22"/>
          <w:szCs w:val="22"/>
          <w:lang w:eastAsia="fr-FR"/>
        </w:rPr>
      </w:pPr>
      <w:r>
        <w:rPr>
          <w:rFonts w:ascii="Garamond" w:hAnsi="Garamond" w:cs="Times New Roman"/>
          <w:sz w:val="22"/>
          <w:szCs w:val="22"/>
          <w:lang w:eastAsia="fr-FR"/>
        </w:rPr>
        <w:t>à</w:t>
      </w:r>
      <w:r w:rsidRPr="00362738">
        <w:rPr>
          <w:rFonts w:ascii="Garamond" w:hAnsi="Garamond" w:cs="Times New Roman"/>
          <w:sz w:val="22"/>
          <w:szCs w:val="22"/>
          <w:lang w:eastAsia="fr-FR"/>
        </w:rPr>
        <w:t xml:space="preserve"> la promotion de la formation continue (communication interne et externe) ; </w:t>
      </w:r>
    </w:p>
    <w:p w:rsidR="001523D8" w:rsidRPr="00362738" w:rsidRDefault="001523D8" w:rsidP="00CF5D46">
      <w:pPr>
        <w:pStyle w:val="Pa11"/>
        <w:numPr>
          <w:ilvl w:val="1"/>
          <w:numId w:val="22"/>
        </w:numPr>
        <w:spacing w:after="120" w:line="240" w:lineRule="auto"/>
        <w:ind w:left="641" w:hanging="357"/>
        <w:jc w:val="both"/>
        <w:rPr>
          <w:rFonts w:ascii="Garamond" w:hAnsi="Garamond" w:cs="Times New Roman"/>
          <w:sz w:val="22"/>
          <w:szCs w:val="22"/>
          <w:lang w:eastAsia="fr-FR"/>
        </w:rPr>
      </w:pPr>
      <w:r>
        <w:rPr>
          <w:rFonts w:ascii="Garamond" w:hAnsi="Garamond" w:cs="Times New Roman"/>
          <w:sz w:val="22"/>
          <w:szCs w:val="22"/>
          <w:lang w:eastAsia="fr-FR"/>
        </w:rPr>
        <w:t>à</w:t>
      </w:r>
      <w:r w:rsidRPr="00362738">
        <w:rPr>
          <w:rFonts w:ascii="Garamond" w:hAnsi="Garamond" w:cs="Times New Roman"/>
          <w:sz w:val="22"/>
          <w:szCs w:val="22"/>
          <w:lang w:eastAsia="fr-FR"/>
        </w:rPr>
        <w:t xml:space="preserve"> la qualité des enseignements (ingénierie pédagogique) ; </w:t>
      </w:r>
    </w:p>
    <w:p w:rsidR="001523D8" w:rsidRPr="00362738" w:rsidRDefault="001523D8" w:rsidP="00CF5D46">
      <w:pPr>
        <w:pStyle w:val="Pa11"/>
        <w:numPr>
          <w:ilvl w:val="1"/>
          <w:numId w:val="22"/>
        </w:numPr>
        <w:spacing w:after="120" w:line="240" w:lineRule="auto"/>
        <w:ind w:left="641" w:hanging="357"/>
        <w:jc w:val="both"/>
        <w:rPr>
          <w:rFonts w:ascii="Garamond" w:hAnsi="Garamond" w:cs="Times New Roman"/>
          <w:sz w:val="22"/>
          <w:szCs w:val="22"/>
          <w:lang w:eastAsia="fr-FR"/>
        </w:rPr>
      </w:pPr>
      <w:r>
        <w:rPr>
          <w:rFonts w:ascii="Garamond" w:hAnsi="Garamond" w:cs="Times New Roman"/>
          <w:sz w:val="22"/>
          <w:szCs w:val="22"/>
          <w:lang w:eastAsia="fr-FR"/>
        </w:rPr>
        <w:t>a</w:t>
      </w:r>
      <w:r w:rsidRPr="00362738">
        <w:rPr>
          <w:rFonts w:ascii="Garamond" w:hAnsi="Garamond" w:cs="Times New Roman"/>
          <w:sz w:val="22"/>
          <w:szCs w:val="22"/>
          <w:lang w:eastAsia="fr-FR"/>
        </w:rPr>
        <w:t>u fonctionnement et suivi des p</w:t>
      </w:r>
      <w:r>
        <w:rPr>
          <w:rFonts w:ascii="Garamond" w:hAnsi="Garamond" w:cs="Times New Roman"/>
          <w:sz w:val="22"/>
          <w:szCs w:val="22"/>
          <w:lang w:eastAsia="fr-FR"/>
        </w:rPr>
        <w:t>rojets de formation du CFC-UMI-Meknès</w:t>
      </w:r>
      <w:r w:rsidRPr="00362738">
        <w:rPr>
          <w:rFonts w:ascii="Garamond" w:hAnsi="Garamond" w:cs="Times New Roman"/>
          <w:sz w:val="22"/>
          <w:szCs w:val="22"/>
          <w:lang w:eastAsia="fr-FR"/>
        </w:rPr>
        <w:t xml:space="preserve"> ; </w:t>
      </w:r>
    </w:p>
    <w:p w:rsidR="001523D8" w:rsidRPr="00362738" w:rsidRDefault="001523D8" w:rsidP="00CF5D46">
      <w:pPr>
        <w:pStyle w:val="Pa11"/>
        <w:numPr>
          <w:ilvl w:val="1"/>
          <w:numId w:val="22"/>
        </w:numPr>
        <w:spacing w:after="120" w:line="240" w:lineRule="auto"/>
        <w:ind w:left="641" w:hanging="357"/>
        <w:jc w:val="both"/>
        <w:rPr>
          <w:rFonts w:ascii="Garamond" w:hAnsi="Garamond" w:cs="Times New Roman"/>
          <w:sz w:val="22"/>
          <w:szCs w:val="22"/>
          <w:lang w:eastAsia="fr-FR"/>
        </w:rPr>
      </w:pPr>
      <w:r>
        <w:rPr>
          <w:rFonts w:ascii="Garamond" w:hAnsi="Garamond" w:cs="Times New Roman"/>
          <w:sz w:val="22"/>
          <w:szCs w:val="22"/>
          <w:lang w:eastAsia="fr-FR"/>
        </w:rPr>
        <w:t>a</w:t>
      </w:r>
      <w:r w:rsidRPr="00362738">
        <w:rPr>
          <w:rFonts w:ascii="Garamond" w:hAnsi="Garamond" w:cs="Times New Roman"/>
          <w:sz w:val="22"/>
          <w:szCs w:val="22"/>
          <w:lang w:eastAsia="fr-FR"/>
        </w:rPr>
        <w:t>u respect du règlement régissant la formation continue</w:t>
      </w:r>
      <w:r>
        <w:rPr>
          <w:rFonts w:ascii="Garamond" w:hAnsi="Garamond" w:cs="Times New Roman"/>
          <w:sz w:val="22"/>
          <w:szCs w:val="22"/>
          <w:lang w:eastAsia="fr-FR"/>
        </w:rPr>
        <w:t xml:space="preserve"> </w:t>
      </w:r>
      <w:r w:rsidRPr="00362738">
        <w:rPr>
          <w:rFonts w:ascii="Garamond" w:hAnsi="Garamond" w:cs="Times New Roman"/>
          <w:sz w:val="22"/>
          <w:szCs w:val="22"/>
          <w:lang w:eastAsia="fr-FR"/>
        </w:rPr>
        <w:t xml:space="preserve">; </w:t>
      </w:r>
    </w:p>
    <w:p w:rsidR="001523D8" w:rsidRPr="00362738" w:rsidRDefault="001523D8" w:rsidP="00CF5D46">
      <w:pPr>
        <w:pStyle w:val="Pa11"/>
        <w:numPr>
          <w:ilvl w:val="1"/>
          <w:numId w:val="22"/>
        </w:numPr>
        <w:spacing w:after="120" w:line="240" w:lineRule="auto"/>
        <w:ind w:left="641" w:hanging="357"/>
        <w:jc w:val="both"/>
        <w:rPr>
          <w:rFonts w:ascii="Garamond" w:hAnsi="Garamond" w:cs="Times New Roman"/>
          <w:sz w:val="22"/>
          <w:szCs w:val="22"/>
          <w:lang w:eastAsia="fr-FR"/>
        </w:rPr>
      </w:pPr>
      <w:r>
        <w:rPr>
          <w:rFonts w:ascii="Garamond" w:hAnsi="Garamond" w:cs="Times New Roman"/>
          <w:sz w:val="22"/>
          <w:szCs w:val="22"/>
          <w:lang w:eastAsia="fr-FR"/>
        </w:rPr>
        <w:t>à</w:t>
      </w:r>
      <w:r w:rsidRPr="00362738">
        <w:rPr>
          <w:rFonts w:ascii="Garamond" w:hAnsi="Garamond" w:cs="Times New Roman"/>
          <w:sz w:val="22"/>
          <w:szCs w:val="22"/>
          <w:lang w:eastAsia="fr-FR"/>
        </w:rPr>
        <w:t xml:space="preserve"> l’exécution des d</w:t>
      </w:r>
      <w:r>
        <w:rPr>
          <w:rFonts w:ascii="Garamond" w:hAnsi="Garamond" w:cs="Times New Roman"/>
          <w:sz w:val="22"/>
          <w:szCs w:val="22"/>
          <w:lang w:eastAsia="fr-FR"/>
        </w:rPr>
        <w:t>écisions du conseil du CFC-UMI-Meknès</w:t>
      </w:r>
      <w:r w:rsidRPr="00362738">
        <w:rPr>
          <w:rFonts w:ascii="Garamond" w:hAnsi="Garamond" w:cs="Times New Roman"/>
          <w:sz w:val="22"/>
          <w:szCs w:val="22"/>
          <w:lang w:eastAsia="fr-FR"/>
        </w:rPr>
        <w:t xml:space="preserve"> ; </w:t>
      </w:r>
    </w:p>
    <w:p w:rsidR="001523D8" w:rsidRPr="00362738" w:rsidRDefault="001523D8" w:rsidP="00CF5D46">
      <w:pPr>
        <w:pStyle w:val="Pa11"/>
        <w:numPr>
          <w:ilvl w:val="1"/>
          <w:numId w:val="22"/>
        </w:numPr>
        <w:spacing w:after="120" w:line="240" w:lineRule="auto"/>
        <w:ind w:left="641" w:hanging="357"/>
        <w:jc w:val="both"/>
        <w:rPr>
          <w:rFonts w:ascii="Garamond" w:hAnsi="Garamond" w:cs="Times New Roman"/>
          <w:sz w:val="22"/>
          <w:szCs w:val="22"/>
          <w:lang w:eastAsia="fr-FR"/>
        </w:rPr>
      </w:pPr>
      <w:r>
        <w:rPr>
          <w:rFonts w:ascii="Garamond" w:hAnsi="Garamond" w:cs="Times New Roman"/>
          <w:sz w:val="22"/>
          <w:szCs w:val="22"/>
          <w:lang w:eastAsia="fr-FR"/>
        </w:rPr>
        <w:t>à</w:t>
      </w:r>
      <w:r w:rsidRPr="00362738">
        <w:rPr>
          <w:rFonts w:ascii="Garamond" w:hAnsi="Garamond" w:cs="Times New Roman"/>
          <w:sz w:val="22"/>
          <w:szCs w:val="22"/>
          <w:lang w:eastAsia="fr-FR"/>
        </w:rPr>
        <w:t xml:space="preserve"> la notification des décisions concernant l’admission aux programmes de formation continue. </w:t>
      </w:r>
    </w:p>
    <w:p w:rsidR="001523D8" w:rsidRPr="00362738" w:rsidRDefault="001523D8" w:rsidP="00CF5D46">
      <w:pPr>
        <w:pStyle w:val="Pa11"/>
        <w:numPr>
          <w:ilvl w:val="0"/>
          <w:numId w:val="22"/>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s</w:t>
      </w:r>
      <w:r w:rsidRPr="00362738">
        <w:rPr>
          <w:rFonts w:ascii="Garamond" w:hAnsi="Garamond" w:cs="Times New Roman"/>
          <w:sz w:val="22"/>
          <w:szCs w:val="22"/>
          <w:lang w:eastAsia="fr-FR"/>
        </w:rPr>
        <w:t>upervise</w:t>
      </w:r>
      <w:r>
        <w:rPr>
          <w:rFonts w:ascii="Garamond" w:hAnsi="Garamond" w:cs="Times New Roman"/>
          <w:sz w:val="22"/>
          <w:szCs w:val="22"/>
          <w:lang w:eastAsia="fr-FR"/>
        </w:rPr>
        <w:t>r</w:t>
      </w:r>
      <w:r w:rsidRPr="00362738">
        <w:rPr>
          <w:rFonts w:ascii="Garamond" w:hAnsi="Garamond" w:cs="Times New Roman"/>
          <w:sz w:val="22"/>
          <w:szCs w:val="22"/>
          <w:lang w:eastAsia="fr-FR"/>
        </w:rPr>
        <w:t xml:space="preserve"> avec les responsables de projets l’ingénierie pédagogique. </w:t>
      </w:r>
    </w:p>
    <w:p w:rsidR="001523D8" w:rsidRDefault="001523D8" w:rsidP="00CF5D46">
      <w:pPr>
        <w:pStyle w:val="Pa11"/>
        <w:numPr>
          <w:ilvl w:val="0"/>
          <w:numId w:val="22"/>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établir</w:t>
      </w:r>
      <w:r w:rsidRPr="00362738">
        <w:rPr>
          <w:rFonts w:ascii="Garamond" w:hAnsi="Garamond" w:cs="Times New Roman"/>
          <w:sz w:val="22"/>
          <w:szCs w:val="22"/>
          <w:lang w:eastAsia="fr-FR"/>
        </w:rPr>
        <w:t xml:space="preserve"> à la fin de chaqu</w:t>
      </w:r>
      <w:r>
        <w:rPr>
          <w:rFonts w:ascii="Garamond" w:hAnsi="Garamond" w:cs="Times New Roman"/>
          <w:sz w:val="22"/>
          <w:szCs w:val="22"/>
          <w:lang w:eastAsia="fr-FR"/>
        </w:rPr>
        <w:t>e année universitaire en coordination avec</w:t>
      </w:r>
      <w:r w:rsidRPr="00362738">
        <w:rPr>
          <w:rFonts w:ascii="Garamond" w:hAnsi="Garamond" w:cs="Times New Roman"/>
          <w:sz w:val="22"/>
          <w:szCs w:val="22"/>
          <w:lang w:eastAsia="fr-FR"/>
        </w:rPr>
        <w:t xml:space="preserve"> les respons</w:t>
      </w:r>
      <w:r>
        <w:rPr>
          <w:rFonts w:ascii="Garamond" w:hAnsi="Garamond" w:cs="Times New Roman"/>
          <w:sz w:val="22"/>
          <w:szCs w:val="22"/>
          <w:lang w:eastAsia="fr-FR"/>
        </w:rPr>
        <w:t>ables des formations dispensées,</w:t>
      </w:r>
      <w:r w:rsidRPr="00362738">
        <w:rPr>
          <w:rFonts w:ascii="Garamond" w:hAnsi="Garamond" w:cs="Times New Roman"/>
          <w:sz w:val="22"/>
          <w:szCs w:val="22"/>
          <w:lang w:eastAsia="fr-FR"/>
        </w:rPr>
        <w:t xml:space="preserve"> un bilan pédagogique et financi</w:t>
      </w:r>
      <w:r>
        <w:rPr>
          <w:rFonts w:ascii="Garamond" w:hAnsi="Garamond" w:cs="Times New Roman"/>
          <w:sz w:val="22"/>
          <w:szCs w:val="22"/>
          <w:lang w:eastAsia="fr-FR"/>
        </w:rPr>
        <w:t>er. Ce bilan sera présenté au conseil de l’u</w:t>
      </w:r>
      <w:r w:rsidRPr="00362738">
        <w:rPr>
          <w:rFonts w:ascii="Garamond" w:hAnsi="Garamond" w:cs="Times New Roman"/>
          <w:sz w:val="22"/>
          <w:szCs w:val="22"/>
          <w:lang w:eastAsia="fr-FR"/>
        </w:rPr>
        <w:t>niversité après app</w:t>
      </w:r>
      <w:r>
        <w:rPr>
          <w:rFonts w:ascii="Garamond" w:hAnsi="Garamond" w:cs="Times New Roman"/>
          <w:sz w:val="22"/>
          <w:szCs w:val="22"/>
          <w:lang w:eastAsia="fr-FR"/>
        </w:rPr>
        <w:t>robation du conseil de la FC-UMI-Meknès</w:t>
      </w:r>
      <w:r w:rsidRPr="00362738">
        <w:rPr>
          <w:rFonts w:ascii="Garamond" w:hAnsi="Garamond" w:cs="Times New Roman"/>
          <w:sz w:val="22"/>
          <w:szCs w:val="22"/>
          <w:lang w:eastAsia="fr-FR"/>
        </w:rPr>
        <w:t>.</w:t>
      </w:r>
    </w:p>
    <w:p w:rsidR="001523D8" w:rsidRPr="00C614ED" w:rsidRDefault="001523D8" w:rsidP="00CF5D46">
      <w:pPr>
        <w:pStyle w:val="Pa3"/>
        <w:spacing w:after="120" w:line="240" w:lineRule="auto"/>
        <w:jc w:val="both"/>
        <w:rPr>
          <w:rFonts w:ascii="Garamond" w:hAnsi="Garamond" w:cs="Times New Roman"/>
          <w:sz w:val="22"/>
          <w:szCs w:val="22"/>
          <w:lang w:eastAsia="fr-FR"/>
        </w:rPr>
      </w:pPr>
      <w:r>
        <w:rPr>
          <w:rFonts w:ascii="Garamond" w:hAnsi="Garamond" w:cs="Times New Roman"/>
          <w:b/>
          <w:sz w:val="22"/>
          <w:szCs w:val="22"/>
          <w:u w:val="single"/>
        </w:rPr>
        <w:t>Art. 3.4</w:t>
      </w:r>
      <w:r w:rsidRPr="00C614ED">
        <w:rPr>
          <w:rFonts w:ascii="Garamond" w:hAnsi="Garamond" w:cs="Times New Roman"/>
          <w:b/>
          <w:sz w:val="22"/>
          <w:szCs w:val="22"/>
          <w:u w:val="single"/>
        </w:rPr>
        <w:t> :</w:t>
      </w:r>
      <w:r w:rsidRPr="0091407B">
        <w:rPr>
          <w:rFonts w:ascii="Garamond" w:hAnsi="Garamond" w:cs="Times New Roman"/>
          <w:b/>
          <w:sz w:val="22"/>
          <w:szCs w:val="22"/>
        </w:rPr>
        <w:t xml:space="preserve"> </w:t>
      </w:r>
      <w:r>
        <w:rPr>
          <w:rFonts w:ascii="Garamond" w:hAnsi="Garamond" w:cs="Times New Roman"/>
          <w:sz w:val="22"/>
          <w:szCs w:val="22"/>
          <w:lang w:eastAsia="fr-FR"/>
        </w:rPr>
        <w:t xml:space="preserve">La </w:t>
      </w:r>
      <w:r w:rsidRPr="00C614ED">
        <w:rPr>
          <w:rFonts w:ascii="Garamond" w:hAnsi="Garamond" w:cs="Times New Roman"/>
          <w:sz w:val="22"/>
          <w:szCs w:val="22"/>
          <w:lang w:eastAsia="fr-FR"/>
        </w:rPr>
        <w:t>FC-UMI-Meknès est piloté par un conseil dont les membres sont</w:t>
      </w:r>
      <w:r>
        <w:rPr>
          <w:rFonts w:ascii="Garamond" w:hAnsi="Garamond" w:cs="Times New Roman"/>
          <w:sz w:val="22"/>
          <w:szCs w:val="22"/>
          <w:lang w:eastAsia="fr-FR"/>
        </w:rPr>
        <w:t xml:space="preserve"> </w:t>
      </w:r>
      <w:r w:rsidRPr="00C614ED">
        <w:rPr>
          <w:rFonts w:ascii="Garamond" w:hAnsi="Garamond" w:cs="Times New Roman"/>
          <w:sz w:val="22"/>
          <w:szCs w:val="22"/>
          <w:lang w:eastAsia="fr-FR"/>
        </w:rPr>
        <w:t xml:space="preserve">: </w:t>
      </w:r>
    </w:p>
    <w:p w:rsidR="001523D8" w:rsidRPr="00C614ED" w:rsidRDefault="001523D8" w:rsidP="00CF5D46">
      <w:pPr>
        <w:pStyle w:val="ListParagraph"/>
        <w:numPr>
          <w:ilvl w:val="0"/>
          <w:numId w:val="2"/>
        </w:numPr>
        <w:spacing w:after="120" w:line="240" w:lineRule="auto"/>
        <w:jc w:val="both"/>
        <w:rPr>
          <w:rFonts w:ascii="Garamond" w:hAnsi="Garamond" w:cs="Times New Roman"/>
        </w:rPr>
      </w:pPr>
      <w:r>
        <w:rPr>
          <w:rFonts w:ascii="Garamond" w:hAnsi="Garamond" w:cs="Times New Roman"/>
        </w:rPr>
        <w:t>Le vice-p</w:t>
      </w:r>
      <w:r w:rsidRPr="00C614ED">
        <w:rPr>
          <w:rFonts w:ascii="Garamond" w:hAnsi="Garamond" w:cs="Times New Roman"/>
        </w:rPr>
        <w:t>résident de l’</w:t>
      </w:r>
      <w:r>
        <w:rPr>
          <w:rFonts w:ascii="Garamond" w:hAnsi="Garamond" w:cs="Times New Roman"/>
        </w:rPr>
        <w:t>u</w:t>
      </w:r>
      <w:r w:rsidRPr="00C614ED">
        <w:rPr>
          <w:rFonts w:ascii="Garamond" w:hAnsi="Garamond" w:cs="Times New Roman"/>
        </w:rPr>
        <w:t>niversité </w:t>
      </w:r>
      <w:r>
        <w:rPr>
          <w:rFonts w:ascii="Garamond" w:hAnsi="Garamond" w:cs="Times New Roman"/>
        </w:rPr>
        <w:t xml:space="preserve">chargé </w:t>
      </w:r>
      <w:r w:rsidRPr="00593A73">
        <w:rPr>
          <w:rFonts w:ascii="Garamond" w:hAnsi="Garamond" w:cs="Times New Roman"/>
        </w:rPr>
        <w:t>des affaires académiques et du développement universitaire</w:t>
      </w:r>
      <w:r>
        <w:rPr>
          <w:rFonts w:ascii="Garamond" w:hAnsi="Garamond" w:cs="Times New Roman"/>
        </w:rPr>
        <w:t xml:space="preserve"> </w:t>
      </w:r>
      <w:r w:rsidRPr="00C614ED">
        <w:rPr>
          <w:rFonts w:ascii="Garamond" w:hAnsi="Garamond" w:cs="Times New Roman"/>
        </w:rPr>
        <w:t>;</w:t>
      </w:r>
    </w:p>
    <w:p w:rsidR="001523D8" w:rsidRPr="00C614ED" w:rsidRDefault="001523D8" w:rsidP="00123FA3">
      <w:pPr>
        <w:pStyle w:val="ListParagraph"/>
        <w:numPr>
          <w:ilvl w:val="0"/>
          <w:numId w:val="2"/>
        </w:numPr>
        <w:spacing w:after="120" w:line="240" w:lineRule="auto"/>
        <w:jc w:val="both"/>
        <w:rPr>
          <w:rFonts w:ascii="Garamond" w:hAnsi="Garamond" w:cs="Times New Roman"/>
        </w:rPr>
      </w:pPr>
      <w:r>
        <w:rPr>
          <w:rFonts w:ascii="Garamond" w:hAnsi="Garamond" w:cs="Times New Roman"/>
        </w:rPr>
        <w:t xml:space="preserve">Les vice-chefs des établissements </w:t>
      </w:r>
      <w:r w:rsidRPr="00C614ED">
        <w:rPr>
          <w:rFonts w:ascii="Garamond" w:hAnsi="Garamond" w:cs="Times New Roman"/>
        </w:rPr>
        <w:t>;</w:t>
      </w:r>
    </w:p>
    <w:p w:rsidR="001523D8" w:rsidRPr="00C614ED" w:rsidRDefault="001523D8" w:rsidP="00CF5D46">
      <w:pPr>
        <w:pStyle w:val="ListParagraph"/>
        <w:numPr>
          <w:ilvl w:val="0"/>
          <w:numId w:val="2"/>
        </w:numPr>
        <w:spacing w:after="120" w:line="240" w:lineRule="auto"/>
        <w:jc w:val="both"/>
        <w:rPr>
          <w:rFonts w:ascii="Garamond" w:hAnsi="Garamond" w:cs="Times New Roman"/>
        </w:rPr>
      </w:pPr>
      <w:r>
        <w:rPr>
          <w:rFonts w:ascii="Garamond" w:hAnsi="Garamond" w:cs="Times New Roman"/>
        </w:rPr>
        <w:t>Le responsable du c</w:t>
      </w:r>
      <w:r w:rsidRPr="00C614ED">
        <w:rPr>
          <w:rFonts w:ascii="Garamond" w:hAnsi="Garamond" w:cs="Times New Roman"/>
        </w:rPr>
        <w:t xml:space="preserve">entre de la </w:t>
      </w:r>
      <w:r>
        <w:rPr>
          <w:rFonts w:ascii="Garamond" w:hAnsi="Garamond" w:cs="Times New Roman"/>
        </w:rPr>
        <w:t>formation c</w:t>
      </w:r>
      <w:r w:rsidRPr="00C614ED">
        <w:rPr>
          <w:rFonts w:ascii="Garamond" w:hAnsi="Garamond" w:cs="Times New Roman"/>
        </w:rPr>
        <w:t>ontinue</w:t>
      </w:r>
      <w:r>
        <w:rPr>
          <w:rFonts w:ascii="Garamond" w:hAnsi="Garamond" w:cs="Times New Roman"/>
        </w:rPr>
        <w:t xml:space="preserve"> ;</w:t>
      </w:r>
    </w:p>
    <w:p w:rsidR="001523D8" w:rsidRPr="00C614ED" w:rsidRDefault="001523D8" w:rsidP="00F92C35">
      <w:pPr>
        <w:pStyle w:val="ListParagraph"/>
        <w:numPr>
          <w:ilvl w:val="0"/>
          <w:numId w:val="2"/>
        </w:numPr>
        <w:spacing w:after="120" w:line="240" w:lineRule="auto"/>
        <w:jc w:val="both"/>
        <w:rPr>
          <w:rFonts w:ascii="Garamond" w:hAnsi="Garamond" w:cs="Times New Roman"/>
        </w:rPr>
      </w:pPr>
      <w:r>
        <w:rPr>
          <w:rFonts w:ascii="Garamond" w:hAnsi="Garamond" w:cs="Times New Roman"/>
        </w:rPr>
        <w:t xml:space="preserve">Le vice-président chargé </w:t>
      </w:r>
      <w:r w:rsidRPr="00593A73">
        <w:rPr>
          <w:rFonts w:ascii="Garamond" w:hAnsi="Garamond" w:cs="Times New Roman"/>
        </w:rPr>
        <w:t>des affaires académiques et du développement universitaire</w:t>
      </w:r>
      <w:r>
        <w:rPr>
          <w:rFonts w:ascii="Garamond" w:hAnsi="Garamond" w:cs="Times New Roman"/>
        </w:rPr>
        <w:t xml:space="preserve"> peut faire appel à des experts </w:t>
      </w:r>
      <w:r w:rsidRPr="00F92C35">
        <w:rPr>
          <w:rFonts w:ascii="Garamond" w:hAnsi="Garamond" w:cs="Times New Roman"/>
        </w:rPr>
        <w:t>ou à toute personne dont la compétence particulière est susceptible d'éclairer les membres de la commission</w:t>
      </w:r>
      <w:r>
        <w:rPr>
          <w:rFonts w:ascii="Garamond" w:hAnsi="Garamond" w:cs="Times New Roman"/>
        </w:rPr>
        <w:t>.</w:t>
      </w:r>
    </w:p>
    <w:p w:rsidR="001523D8" w:rsidRPr="00F90F16" w:rsidRDefault="001523D8" w:rsidP="00CF5D46">
      <w:pPr>
        <w:pStyle w:val="Pa3"/>
        <w:spacing w:after="120" w:line="240" w:lineRule="auto"/>
        <w:jc w:val="both"/>
        <w:rPr>
          <w:rFonts w:ascii="Garamond" w:hAnsi="Garamond" w:cs="Times New Roman"/>
          <w:sz w:val="22"/>
          <w:szCs w:val="22"/>
          <w:lang w:eastAsia="fr-FR"/>
        </w:rPr>
      </w:pPr>
      <w:r>
        <w:rPr>
          <w:rFonts w:ascii="Garamond" w:hAnsi="Garamond" w:cs="Times New Roman"/>
          <w:b/>
          <w:u w:val="single"/>
        </w:rPr>
        <w:t>Art. 3.5</w:t>
      </w:r>
      <w:r w:rsidRPr="003B4650">
        <w:rPr>
          <w:rFonts w:ascii="Garamond" w:hAnsi="Garamond" w:cs="Times New Roman"/>
          <w:b/>
          <w:u w:val="single"/>
        </w:rPr>
        <w:t> :</w:t>
      </w:r>
      <w:r w:rsidRPr="0091407B">
        <w:rPr>
          <w:rFonts w:ascii="Garamond" w:hAnsi="Garamond" w:cs="Times New Roman"/>
          <w:b/>
        </w:rPr>
        <w:t xml:space="preserve"> </w:t>
      </w:r>
      <w:r>
        <w:rPr>
          <w:rFonts w:ascii="Garamond" w:hAnsi="Garamond" w:cs="Times New Roman"/>
          <w:sz w:val="22"/>
          <w:szCs w:val="22"/>
          <w:lang w:eastAsia="fr-FR"/>
        </w:rPr>
        <w:t>Le conseil du CFC-UMI-Meknès</w:t>
      </w:r>
      <w:r w:rsidRPr="00F90F16">
        <w:rPr>
          <w:rFonts w:ascii="Garamond" w:hAnsi="Garamond" w:cs="Times New Roman"/>
          <w:sz w:val="22"/>
          <w:szCs w:val="22"/>
          <w:lang w:eastAsia="fr-FR"/>
        </w:rPr>
        <w:t xml:space="preserve"> a pour missions de : </w:t>
      </w:r>
    </w:p>
    <w:p w:rsidR="001523D8" w:rsidRPr="00544C6F" w:rsidRDefault="001523D8" w:rsidP="00CF5D46">
      <w:pPr>
        <w:pStyle w:val="Pa11"/>
        <w:numPr>
          <w:ilvl w:val="0"/>
          <w:numId w:val="3"/>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v</w:t>
      </w:r>
      <w:r w:rsidRPr="00F90F16">
        <w:rPr>
          <w:rFonts w:ascii="Garamond" w:hAnsi="Garamond" w:cs="Times New Roman"/>
          <w:sz w:val="22"/>
          <w:szCs w:val="22"/>
          <w:lang w:eastAsia="fr-FR"/>
        </w:rPr>
        <w:t>eiller à l’application des orientations relatives à la fo</w:t>
      </w:r>
      <w:r>
        <w:rPr>
          <w:rFonts w:ascii="Garamond" w:hAnsi="Garamond" w:cs="Times New Roman"/>
          <w:sz w:val="22"/>
          <w:szCs w:val="22"/>
          <w:lang w:eastAsia="fr-FR"/>
        </w:rPr>
        <w:t>rmation continue émises par le conseil de l’u</w:t>
      </w:r>
      <w:r w:rsidRPr="00F90F16">
        <w:rPr>
          <w:rFonts w:ascii="Garamond" w:hAnsi="Garamond" w:cs="Times New Roman"/>
          <w:sz w:val="22"/>
          <w:szCs w:val="22"/>
          <w:lang w:eastAsia="fr-FR"/>
        </w:rPr>
        <w:t>niversité</w:t>
      </w:r>
      <w:r>
        <w:rPr>
          <w:rFonts w:ascii="Garamond" w:hAnsi="Garamond" w:cs="Times New Roman"/>
          <w:sz w:val="22"/>
          <w:szCs w:val="22"/>
          <w:lang w:eastAsia="fr-FR"/>
        </w:rPr>
        <w:t xml:space="preserve"> </w:t>
      </w:r>
      <w:r w:rsidRPr="00F90F16">
        <w:rPr>
          <w:rFonts w:ascii="Garamond" w:hAnsi="Garamond" w:cs="Times New Roman"/>
          <w:sz w:val="22"/>
          <w:szCs w:val="22"/>
          <w:lang w:eastAsia="fr-FR"/>
        </w:rPr>
        <w:t xml:space="preserve">; </w:t>
      </w:r>
    </w:p>
    <w:p w:rsidR="001523D8" w:rsidRPr="00F90F16" w:rsidRDefault="001523D8" w:rsidP="00123FA3">
      <w:pPr>
        <w:pStyle w:val="Pa11"/>
        <w:numPr>
          <w:ilvl w:val="0"/>
          <w:numId w:val="3"/>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Présenter</w:t>
      </w:r>
      <w:r w:rsidRPr="00F90F16">
        <w:rPr>
          <w:rFonts w:ascii="Garamond" w:hAnsi="Garamond" w:cs="Times New Roman"/>
          <w:sz w:val="22"/>
          <w:szCs w:val="22"/>
          <w:lang w:eastAsia="fr-FR"/>
        </w:rPr>
        <w:t xml:space="preserve"> à la fin de chaque année le bil</w:t>
      </w:r>
      <w:r>
        <w:rPr>
          <w:rFonts w:ascii="Garamond" w:hAnsi="Garamond" w:cs="Times New Roman"/>
          <w:sz w:val="22"/>
          <w:szCs w:val="22"/>
          <w:lang w:eastAsia="fr-FR"/>
        </w:rPr>
        <w:t>an pédagogique des FC-UMI-Meknès.</w:t>
      </w:r>
      <w:r w:rsidRPr="00F90F16">
        <w:rPr>
          <w:rFonts w:ascii="Garamond" w:hAnsi="Garamond" w:cs="Times New Roman"/>
          <w:sz w:val="22"/>
          <w:szCs w:val="22"/>
          <w:lang w:eastAsia="fr-FR"/>
        </w:rPr>
        <w:t xml:space="preserve"> </w:t>
      </w:r>
    </w:p>
    <w:p w:rsidR="001523D8" w:rsidRPr="00C86CEB" w:rsidRDefault="001523D8" w:rsidP="00CF5D46">
      <w:pPr>
        <w:spacing w:after="120" w:line="240" w:lineRule="auto"/>
        <w:jc w:val="both"/>
        <w:rPr>
          <w:sz w:val="2"/>
          <w:lang w:eastAsia="en-US"/>
        </w:rPr>
      </w:pPr>
    </w:p>
    <w:p w:rsidR="001523D8" w:rsidRDefault="001523D8" w:rsidP="00123FA3">
      <w:pPr>
        <w:spacing w:after="120" w:line="240" w:lineRule="auto"/>
        <w:jc w:val="both"/>
        <w:rPr>
          <w:rFonts w:ascii="Garamond" w:hAnsi="Garamond" w:cs="Times New Roman"/>
        </w:rPr>
      </w:pPr>
      <w:r>
        <w:rPr>
          <w:rFonts w:ascii="Garamond" w:hAnsi="Garamond" w:cs="Times New Roman"/>
          <w:b/>
          <w:sz w:val="24"/>
          <w:szCs w:val="24"/>
          <w:u w:val="single"/>
          <w:lang w:eastAsia="en-US"/>
        </w:rPr>
        <w:t>Art. 3.</w:t>
      </w:r>
      <w:r w:rsidRPr="005E32EC">
        <w:rPr>
          <w:rFonts w:ascii="Garamond" w:hAnsi="Garamond" w:cs="Times New Roman"/>
          <w:b/>
          <w:sz w:val="24"/>
          <w:szCs w:val="24"/>
          <w:u w:val="single"/>
          <w:lang w:eastAsia="en-US"/>
        </w:rPr>
        <w:t>6</w:t>
      </w:r>
      <w:r>
        <w:rPr>
          <w:rFonts w:ascii="Garamond" w:hAnsi="Garamond" w:cs="Times New Roman"/>
          <w:b/>
          <w:sz w:val="24"/>
          <w:szCs w:val="24"/>
          <w:u w:val="single"/>
          <w:lang w:eastAsia="en-US"/>
        </w:rPr>
        <w:t> :</w:t>
      </w:r>
      <w:r w:rsidRPr="0091407B">
        <w:rPr>
          <w:rFonts w:ascii="Garamond" w:hAnsi="Garamond" w:cs="Times New Roman"/>
          <w:b/>
          <w:sz w:val="24"/>
          <w:szCs w:val="24"/>
          <w:lang w:eastAsia="en-US"/>
        </w:rPr>
        <w:t xml:space="preserve"> </w:t>
      </w:r>
      <w:r>
        <w:rPr>
          <w:rFonts w:ascii="Garamond" w:hAnsi="Garamond" w:cs="Times New Roman"/>
        </w:rPr>
        <w:t>La formation continue est gérée par un comité de gestion de la FC qui assure la fonction logistique afin de garantir le bon déroulement de la formation. Les membres de ce comité sont désignés par le Président de l’UMI si la formation se déroule au centre de la FC-UMI ou par le chef de l’établissement si la formation se déroule dans un établissement de l’UMI.</w:t>
      </w:r>
    </w:p>
    <w:p w:rsidR="001523D8" w:rsidRDefault="001523D8" w:rsidP="00CF5D46">
      <w:pPr>
        <w:spacing w:after="120" w:line="240" w:lineRule="auto"/>
        <w:jc w:val="both"/>
        <w:rPr>
          <w:rFonts w:ascii="Garamond" w:hAnsi="Garamond" w:cs="Times New Roman"/>
        </w:rPr>
      </w:pPr>
      <w:r w:rsidRPr="005E32EC">
        <w:rPr>
          <w:rFonts w:ascii="Garamond" w:hAnsi="Garamond" w:cs="Times New Roman"/>
          <w:b/>
          <w:sz w:val="24"/>
          <w:szCs w:val="24"/>
          <w:u w:val="single"/>
          <w:lang w:eastAsia="en-US"/>
        </w:rPr>
        <w:t>Art.</w:t>
      </w:r>
      <w:r>
        <w:rPr>
          <w:rFonts w:ascii="Garamond" w:hAnsi="Garamond" w:cs="Times New Roman"/>
          <w:b/>
          <w:sz w:val="24"/>
          <w:szCs w:val="24"/>
          <w:u w:val="single"/>
          <w:lang w:eastAsia="en-US"/>
        </w:rPr>
        <w:t xml:space="preserve"> 3.7 :</w:t>
      </w:r>
      <w:r>
        <w:rPr>
          <w:rFonts w:ascii="Garamond" w:hAnsi="Garamond" w:cs="Times New Roman"/>
        </w:rPr>
        <w:t xml:space="preserve"> Le suivi de chaque formation continue diplomante est assuré par un comité de gestion du diplôme qui comprend : </w:t>
      </w:r>
    </w:p>
    <w:p w:rsidR="001523D8" w:rsidRDefault="001523D8" w:rsidP="00CF5D46">
      <w:pPr>
        <w:pStyle w:val="ListParagraph"/>
        <w:numPr>
          <w:ilvl w:val="0"/>
          <w:numId w:val="20"/>
        </w:numPr>
        <w:spacing w:after="120" w:line="240" w:lineRule="auto"/>
        <w:jc w:val="both"/>
        <w:rPr>
          <w:rFonts w:ascii="Garamond" w:hAnsi="Garamond" w:cs="Times New Roman"/>
        </w:rPr>
      </w:pPr>
      <w:r>
        <w:rPr>
          <w:rFonts w:ascii="Garamond" w:hAnsi="Garamond" w:cs="Times New Roman"/>
        </w:rPr>
        <w:t>le chef de l’établissement concerné ;</w:t>
      </w:r>
    </w:p>
    <w:p w:rsidR="001523D8" w:rsidRDefault="001523D8" w:rsidP="00CF5D46">
      <w:pPr>
        <w:pStyle w:val="ListParagraph"/>
        <w:numPr>
          <w:ilvl w:val="0"/>
          <w:numId w:val="20"/>
        </w:numPr>
        <w:spacing w:after="120" w:line="240" w:lineRule="auto"/>
        <w:jc w:val="both"/>
        <w:rPr>
          <w:rFonts w:ascii="Garamond" w:hAnsi="Garamond" w:cs="Times New Roman"/>
        </w:rPr>
      </w:pPr>
      <w:r>
        <w:rPr>
          <w:rFonts w:ascii="Garamond" w:hAnsi="Garamond" w:cs="Times New Roman"/>
        </w:rPr>
        <w:t>l’adjoint du chef de l’établissement chargé des affaires pédagogiques et estudiantines ;</w:t>
      </w:r>
    </w:p>
    <w:p w:rsidR="001523D8" w:rsidRDefault="001523D8" w:rsidP="00CF5D46">
      <w:pPr>
        <w:pStyle w:val="ListParagraph"/>
        <w:numPr>
          <w:ilvl w:val="0"/>
          <w:numId w:val="20"/>
        </w:numPr>
        <w:spacing w:after="120" w:line="240" w:lineRule="auto"/>
        <w:jc w:val="both"/>
        <w:rPr>
          <w:rFonts w:ascii="Garamond" w:hAnsi="Garamond" w:cs="Times New Roman"/>
        </w:rPr>
      </w:pPr>
      <w:r>
        <w:rPr>
          <w:rFonts w:ascii="Garamond" w:hAnsi="Garamond" w:cs="Times New Roman"/>
        </w:rPr>
        <w:t>le responsable du CFC-UMI, Meknès ;</w:t>
      </w:r>
    </w:p>
    <w:p w:rsidR="001523D8" w:rsidRPr="00E23847" w:rsidRDefault="001523D8" w:rsidP="00CF5D46">
      <w:pPr>
        <w:pStyle w:val="ListParagraph"/>
        <w:numPr>
          <w:ilvl w:val="0"/>
          <w:numId w:val="20"/>
        </w:numPr>
        <w:spacing w:after="120" w:line="240" w:lineRule="auto"/>
        <w:jc w:val="both"/>
        <w:rPr>
          <w:rFonts w:ascii="Garamond" w:hAnsi="Garamond" w:cs="Times New Roman"/>
        </w:rPr>
      </w:pPr>
      <w:r>
        <w:rPr>
          <w:rFonts w:ascii="Garamond" w:hAnsi="Garamond" w:cs="Times New Roman"/>
        </w:rPr>
        <w:t>u</w:t>
      </w:r>
      <w:r w:rsidRPr="00E23847">
        <w:rPr>
          <w:rFonts w:ascii="Garamond" w:hAnsi="Garamond" w:cs="Times New Roman"/>
        </w:rPr>
        <w:t xml:space="preserve">n représentant des partenaires du diplôme si la formation continue se déroule en partenariat ; </w:t>
      </w:r>
    </w:p>
    <w:p w:rsidR="001523D8" w:rsidRDefault="001523D8" w:rsidP="00CF5D46">
      <w:pPr>
        <w:pStyle w:val="ListParagraph"/>
        <w:numPr>
          <w:ilvl w:val="0"/>
          <w:numId w:val="20"/>
        </w:numPr>
        <w:spacing w:after="120" w:line="240" w:lineRule="auto"/>
        <w:jc w:val="both"/>
        <w:rPr>
          <w:rFonts w:ascii="Garamond" w:hAnsi="Garamond" w:cs="Times New Roman"/>
        </w:rPr>
      </w:pPr>
      <w:r>
        <w:rPr>
          <w:rFonts w:ascii="Garamond" w:hAnsi="Garamond" w:cs="Times New Roman"/>
        </w:rPr>
        <w:t>le responsable de la filière de la formation continue ;</w:t>
      </w:r>
    </w:p>
    <w:p w:rsidR="001523D8" w:rsidRDefault="001523D8" w:rsidP="00CF5D46">
      <w:pPr>
        <w:pStyle w:val="ListParagraph"/>
        <w:numPr>
          <w:ilvl w:val="0"/>
          <w:numId w:val="20"/>
        </w:numPr>
        <w:spacing w:after="120" w:line="240" w:lineRule="auto"/>
        <w:jc w:val="both"/>
        <w:rPr>
          <w:rFonts w:ascii="Garamond" w:hAnsi="Garamond" w:cs="Times New Roman"/>
        </w:rPr>
      </w:pPr>
      <w:r>
        <w:rPr>
          <w:rFonts w:ascii="Garamond" w:hAnsi="Garamond" w:cs="Times New Roman"/>
        </w:rPr>
        <w:t>un enseignant de la spécialité de la filière de la formation continue ;</w:t>
      </w:r>
    </w:p>
    <w:p w:rsidR="001523D8" w:rsidRDefault="001523D8" w:rsidP="00CF5D46">
      <w:pPr>
        <w:pStyle w:val="ListParagraph"/>
        <w:numPr>
          <w:ilvl w:val="0"/>
          <w:numId w:val="20"/>
        </w:numPr>
        <w:spacing w:after="120" w:line="240" w:lineRule="auto"/>
        <w:jc w:val="both"/>
        <w:rPr>
          <w:rFonts w:ascii="Garamond" w:hAnsi="Garamond" w:cs="Times New Roman"/>
        </w:rPr>
      </w:pPr>
      <w:r>
        <w:rPr>
          <w:rFonts w:ascii="Garamond" w:hAnsi="Garamond" w:cs="Times New Roman"/>
        </w:rPr>
        <w:t>u</w:t>
      </w:r>
      <w:r w:rsidRPr="00AE6A03">
        <w:rPr>
          <w:rFonts w:ascii="Garamond" w:hAnsi="Garamond" w:cs="Times New Roman"/>
        </w:rPr>
        <w:t>n étudiant de la formation invité à titre consultatif.</w:t>
      </w:r>
    </w:p>
    <w:p w:rsidR="001523D8" w:rsidRDefault="001523D8" w:rsidP="00CF5D46">
      <w:pPr>
        <w:pStyle w:val="NormalWeb"/>
        <w:spacing w:before="0" w:beforeAutospacing="0" w:after="120" w:afterAutospacing="0"/>
        <w:jc w:val="both"/>
        <w:rPr>
          <w:rFonts w:ascii="Garamond" w:hAnsi="Garamond"/>
          <w:sz w:val="22"/>
          <w:szCs w:val="22"/>
        </w:rPr>
      </w:pPr>
      <w:r>
        <w:rPr>
          <w:rFonts w:ascii="Garamond" w:hAnsi="Garamond"/>
          <w:b/>
          <w:sz w:val="22"/>
          <w:szCs w:val="22"/>
          <w:u w:val="single"/>
        </w:rPr>
        <w:t>Art. 3.8</w:t>
      </w:r>
      <w:r w:rsidRPr="00C614ED">
        <w:rPr>
          <w:rFonts w:ascii="Garamond" w:hAnsi="Garamond"/>
          <w:b/>
          <w:sz w:val="22"/>
          <w:szCs w:val="22"/>
          <w:u w:val="single"/>
        </w:rPr>
        <w:t> :</w:t>
      </w:r>
      <w:r w:rsidRPr="0091407B">
        <w:rPr>
          <w:rFonts w:ascii="Garamond" w:hAnsi="Garamond"/>
          <w:b/>
          <w:sz w:val="22"/>
          <w:szCs w:val="22"/>
        </w:rPr>
        <w:t xml:space="preserve"> </w:t>
      </w:r>
      <w:r w:rsidRPr="00EB2D02">
        <w:rPr>
          <w:rFonts w:ascii="Garamond" w:hAnsi="Garamond"/>
          <w:sz w:val="22"/>
          <w:szCs w:val="22"/>
        </w:rPr>
        <w:t>Les</w:t>
      </w:r>
      <w:r>
        <w:rPr>
          <w:rFonts w:ascii="Garamond" w:hAnsi="Garamond"/>
          <w:sz w:val="22"/>
          <w:szCs w:val="22"/>
        </w:rPr>
        <w:t xml:space="preserve"> formations continues</w:t>
      </w:r>
      <w:r w:rsidRPr="00EB2D02">
        <w:rPr>
          <w:rFonts w:ascii="Garamond" w:hAnsi="Garamond"/>
          <w:sz w:val="22"/>
          <w:szCs w:val="22"/>
        </w:rPr>
        <w:t xml:space="preserve"> peuvent </w:t>
      </w:r>
      <w:r>
        <w:rPr>
          <w:rFonts w:ascii="Garamond" w:hAnsi="Garamond"/>
          <w:sz w:val="22"/>
          <w:szCs w:val="22"/>
        </w:rPr>
        <w:t xml:space="preserve">faire l’objet </w:t>
      </w:r>
      <w:r w:rsidRPr="00EB2D02">
        <w:rPr>
          <w:rFonts w:ascii="Garamond" w:hAnsi="Garamond"/>
          <w:sz w:val="22"/>
          <w:szCs w:val="22"/>
        </w:rPr>
        <w:t>d’un contrôle administratif et</w:t>
      </w:r>
      <w:r>
        <w:rPr>
          <w:rFonts w:ascii="Garamond" w:hAnsi="Garamond"/>
          <w:sz w:val="22"/>
          <w:szCs w:val="22"/>
        </w:rPr>
        <w:t xml:space="preserve"> financier par une commission désignée par le conseil d’Université.</w:t>
      </w:r>
    </w:p>
    <w:p w:rsidR="001523D8" w:rsidRPr="00077205" w:rsidRDefault="001523D8" w:rsidP="00CF5D46">
      <w:pPr>
        <w:pStyle w:val="NormalWeb"/>
        <w:spacing w:before="0" w:beforeAutospacing="0" w:after="120" w:afterAutospacing="0"/>
        <w:jc w:val="both"/>
        <w:rPr>
          <w:rFonts w:ascii="Garamond" w:hAnsi="Garamond"/>
        </w:rPr>
      </w:pPr>
    </w:p>
    <w:tbl>
      <w:tblPr>
        <w:tblW w:w="0" w:type="auto"/>
        <w:tblInd w:w="357" w:type="dxa"/>
        <w:tblBorders>
          <w:top w:val="double" w:sz="4" w:space="0" w:color="4F81BD"/>
          <w:bottom w:val="double" w:sz="4" w:space="0" w:color="4F81BD"/>
          <w:insideH w:val="double" w:sz="4" w:space="0" w:color="4F81BD"/>
          <w:insideV w:val="double" w:sz="4" w:space="0" w:color="4F81BD"/>
        </w:tblBorders>
        <w:tblLook w:val="00A0"/>
      </w:tblPr>
      <w:tblGrid>
        <w:gridCol w:w="4720"/>
      </w:tblGrid>
      <w:tr w:rsidR="001523D8" w:rsidRPr="00411E7D" w:rsidTr="00411E7D">
        <w:tc>
          <w:tcPr>
            <w:tcW w:w="4720" w:type="dxa"/>
          </w:tcPr>
          <w:p w:rsidR="001523D8" w:rsidRPr="00411E7D" w:rsidRDefault="001523D8" w:rsidP="00411E7D">
            <w:pPr>
              <w:spacing w:after="120" w:line="240" w:lineRule="auto"/>
              <w:jc w:val="center"/>
              <w:rPr>
                <w:rFonts w:ascii="Garamond" w:hAnsi="Garamond" w:cs="Times New Roman"/>
              </w:rPr>
            </w:pPr>
            <w:r w:rsidRPr="00411E7D">
              <w:rPr>
                <w:rFonts w:ascii="Garamond" w:hAnsi="Garamond" w:cs="Times New Roman"/>
                <w:b/>
                <w:sz w:val="24"/>
              </w:rPr>
              <w:t>Titre 4 : Organisation des études</w:t>
            </w:r>
          </w:p>
        </w:tc>
      </w:tr>
    </w:tbl>
    <w:p w:rsidR="001523D8" w:rsidRDefault="001523D8" w:rsidP="00123FA3">
      <w:pPr>
        <w:spacing w:after="120" w:line="240" w:lineRule="auto"/>
        <w:jc w:val="both"/>
        <w:rPr>
          <w:rFonts w:ascii="Garamond" w:hAnsi="Garamond" w:cs="Times New Roman"/>
        </w:rPr>
      </w:pPr>
      <w:r>
        <w:rPr>
          <w:rFonts w:ascii="Garamond" w:hAnsi="Garamond" w:cs="Times New Roman"/>
          <w:b/>
          <w:u w:val="single"/>
        </w:rPr>
        <w:t>Art. 4.1</w:t>
      </w:r>
      <w:r w:rsidRPr="00C614ED">
        <w:rPr>
          <w:rFonts w:ascii="Garamond" w:hAnsi="Garamond" w:cs="Times New Roman"/>
          <w:b/>
          <w:u w:val="single"/>
        </w:rPr>
        <w:t> :</w:t>
      </w:r>
      <w:r w:rsidRPr="0091407B">
        <w:rPr>
          <w:rFonts w:ascii="Garamond" w:hAnsi="Garamond" w:cs="Times New Roman"/>
          <w:b/>
        </w:rPr>
        <w:t xml:space="preserve"> </w:t>
      </w:r>
      <w:r>
        <w:rPr>
          <w:rFonts w:ascii="Garamond" w:hAnsi="Garamond" w:cs="Times New Roman"/>
        </w:rPr>
        <w:t xml:space="preserve">Chaque formation continue doit obéir au règlement intérieur de l'établissement. Celui-ci doit être complété par un engagement signé et légalisé par le bénéficiaire. </w:t>
      </w:r>
    </w:p>
    <w:p w:rsidR="001523D8" w:rsidRPr="00A656C8" w:rsidRDefault="001523D8" w:rsidP="00CF5D46">
      <w:pPr>
        <w:spacing w:after="120" w:line="240" w:lineRule="auto"/>
        <w:jc w:val="both"/>
        <w:rPr>
          <w:rFonts w:ascii="Garamond" w:hAnsi="Garamond" w:cs="Times New Roman"/>
        </w:rPr>
      </w:pPr>
      <w:r w:rsidRPr="00A656C8">
        <w:rPr>
          <w:rFonts w:ascii="Garamond" w:hAnsi="Garamond" w:cs="Times New Roman"/>
          <w:b/>
          <w:u w:val="single"/>
        </w:rPr>
        <w:t>Art. 4</w:t>
      </w:r>
      <w:r>
        <w:rPr>
          <w:rFonts w:ascii="Garamond" w:hAnsi="Garamond" w:cs="Times New Roman"/>
          <w:b/>
          <w:u w:val="single"/>
        </w:rPr>
        <w:t>.</w:t>
      </w:r>
      <w:r w:rsidRPr="00A656C8">
        <w:rPr>
          <w:rFonts w:ascii="Garamond" w:hAnsi="Garamond" w:cs="Times New Roman"/>
          <w:b/>
          <w:u w:val="single"/>
        </w:rPr>
        <w:t>2 :</w:t>
      </w:r>
      <w:r w:rsidRPr="0091407B">
        <w:rPr>
          <w:rFonts w:ascii="Garamond" w:hAnsi="Garamond" w:cs="Times New Roman"/>
          <w:b/>
        </w:rPr>
        <w:t xml:space="preserve"> </w:t>
      </w:r>
      <w:r w:rsidRPr="00A656C8">
        <w:rPr>
          <w:rFonts w:ascii="Garamond" w:hAnsi="Garamond" w:cs="Times New Roman"/>
        </w:rPr>
        <w:t xml:space="preserve">Les enseignements dispensés dans le cadre de la FC ne peuvent, en aucun cas, être regroupés avec ceux de la formation initiale. </w:t>
      </w:r>
    </w:p>
    <w:p w:rsidR="001523D8" w:rsidRDefault="001523D8" w:rsidP="00123FA3">
      <w:pPr>
        <w:spacing w:after="120" w:line="240" w:lineRule="auto"/>
        <w:jc w:val="both"/>
        <w:rPr>
          <w:rFonts w:ascii="Garamond" w:hAnsi="Garamond" w:cs="Times New Roman"/>
        </w:rPr>
      </w:pPr>
      <w:r>
        <w:rPr>
          <w:rFonts w:ascii="Garamond" w:hAnsi="Garamond" w:cs="Times New Roman"/>
          <w:b/>
          <w:u w:val="single"/>
        </w:rPr>
        <w:t>Art. 4.3</w:t>
      </w:r>
      <w:r w:rsidRPr="003B4650">
        <w:rPr>
          <w:rFonts w:ascii="Garamond" w:hAnsi="Garamond" w:cs="Times New Roman"/>
          <w:b/>
          <w:u w:val="single"/>
        </w:rPr>
        <w:t> :</w:t>
      </w:r>
      <w:r w:rsidRPr="0091407B">
        <w:rPr>
          <w:rFonts w:ascii="Garamond" w:hAnsi="Garamond" w:cs="Times New Roman"/>
          <w:b/>
        </w:rPr>
        <w:t xml:space="preserve"> </w:t>
      </w:r>
      <w:r w:rsidRPr="00C72109">
        <w:rPr>
          <w:rFonts w:ascii="Garamond" w:hAnsi="Garamond" w:cs="Times New Roman"/>
        </w:rPr>
        <w:t xml:space="preserve">Les </w:t>
      </w:r>
      <w:r>
        <w:rPr>
          <w:rFonts w:ascii="Garamond" w:hAnsi="Garamond" w:cs="Times New Roman"/>
        </w:rPr>
        <w:t>enseignements ne peuvent se dérouler :</w:t>
      </w:r>
    </w:p>
    <w:p w:rsidR="001523D8" w:rsidRPr="0087469B" w:rsidRDefault="001523D8" w:rsidP="0087469B">
      <w:pPr>
        <w:pStyle w:val="ListParagraph"/>
        <w:numPr>
          <w:ilvl w:val="0"/>
          <w:numId w:val="17"/>
        </w:numPr>
        <w:spacing w:after="120" w:line="240" w:lineRule="auto"/>
        <w:jc w:val="both"/>
        <w:rPr>
          <w:rFonts w:ascii="Garamond" w:hAnsi="Garamond" w:cs="Times New Roman"/>
        </w:rPr>
      </w:pPr>
      <w:r w:rsidRPr="0087469B">
        <w:rPr>
          <w:rFonts w:ascii="Garamond" w:hAnsi="Garamond" w:cs="Times New Roman"/>
        </w:rPr>
        <w:t>les soirs, les samedis ou les dimanches dans les locaux des établissements de l’UMI</w:t>
      </w:r>
      <w:r>
        <w:rPr>
          <w:rFonts w:ascii="Garamond" w:hAnsi="Garamond" w:cs="Times New Roman"/>
        </w:rPr>
        <w:t xml:space="preserve"> pour les formations FCD, sauf et à titre d'exception et sur dérogation du président, les établissements à accès régulé   </w:t>
      </w:r>
    </w:p>
    <w:p w:rsidR="001523D8" w:rsidRDefault="001523D8" w:rsidP="00CF5D46">
      <w:pPr>
        <w:pStyle w:val="ListParagraph"/>
        <w:numPr>
          <w:ilvl w:val="0"/>
          <w:numId w:val="17"/>
        </w:numPr>
        <w:spacing w:after="120" w:line="240" w:lineRule="auto"/>
        <w:jc w:val="both"/>
        <w:rPr>
          <w:rFonts w:ascii="Garamond" w:hAnsi="Garamond" w:cs="Times New Roman"/>
        </w:rPr>
      </w:pPr>
      <w:r w:rsidRPr="0087469B">
        <w:rPr>
          <w:rFonts w:ascii="Garamond" w:hAnsi="Garamond" w:cs="Times New Roman"/>
        </w:rPr>
        <w:t>les jours, les soirs, les samedis ou les dimanches dans les locaux du CFC-UMI ou dans les locaux des partenaires de l’UMI-Meknès.</w:t>
      </w:r>
    </w:p>
    <w:p w:rsidR="001523D8" w:rsidRPr="002F1D73" w:rsidRDefault="001523D8" w:rsidP="00CF5D46">
      <w:pPr>
        <w:spacing w:after="120" w:line="240" w:lineRule="auto"/>
        <w:jc w:val="both"/>
        <w:rPr>
          <w:rFonts w:ascii="Garamond" w:hAnsi="Garamond" w:cs="Times New Roman"/>
        </w:rPr>
      </w:pPr>
      <w:r w:rsidRPr="002F1D73">
        <w:rPr>
          <w:rFonts w:ascii="Garamond" w:hAnsi="Garamond" w:cs="Times New Roman"/>
          <w:b/>
          <w:u w:val="single"/>
        </w:rPr>
        <w:t>Art. 4</w:t>
      </w:r>
      <w:r>
        <w:rPr>
          <w:rFonts w:ascii="Garamond" w:hAnsi="Garamond" w:cs="Times New Roman"/>
          <w:b/>
          <w:u w:val="single"/>
        </w:rPr>
        <w:t>.4</w:t>
      </w:r>
      <w:r w:rsidRPr="002F1D73">
        <w:rPr>
          <w:rFonts w:ascii="Garamond" w:hAnsi="Garamond" w:cs="Times New Roman"/>
          <w:b/>
          <w:u w:val="single"/>
        </w:rPr>
        <w:t> :</w:t>
      </w:r>
      <w:r w:rsidRPr="0091407B">
        <w:rPr>
          <w:rFonts w:ascii="Garamond" w:hAnsi="Garamond" w:cs="Times New Roman"/>
          <w:b/>
        </w:rPr>
        <w:t xml:space="preserve"> </w:t>
      </w:r>
      <w:r w:rsidRPr="002F1D73">
        <w:rPr>
          <w:rFonts w:ascii="Garamond" w:hAnsi="Garamond" w:cs="Times New Roman"/>
        </w:rPr>
        <w:t>Le nombre de bénéficiaires d’une FCD doit être compris entre 20 et 30 par groupe.</w:t>
      </w:r>
    </w:p>
    <w:p w:rsidR="001523D8" w:rsidRDefault="001523D8" w:rsidP="00CF5D46">
      <w:pPr>
        <w:spacing w:after="120" w:line="240" w:lineRule="auto"/>
        <w:jc w:val="both"/>
        <w:rPr>
          <w:rFonts w:ascii="Garamond" w:hAnsi="Garamond" w:cs="Times New Roman"/>
        </w:rPr>
      </w:pPr>
      <w:r>
        <w:rPr>
          <w:rFonts w:ascii="Garamond" w:hAnsi="Garamond" w:cs="Times New Roman"/>
          <w:b/>
          <w:u w:val="single"/>
        </w:rPr>
        <w:t>Art. 4.5</w:t>
      </w:r>
      <w:r w:rsidRPr="00062BD7">
        <w:rPr>
          <w:rFonts w:ascii="Garamond" w:hAnsi="Garamond" w:cs="Times New Roman"/>
          <w:b/>
          <w:u w:val="single"/>
        </w:rPr>
        <w:t> :</w:t>
      </w:r>
      <w:r w:rsidRPr="0091407B">
        <w:rPr>
          <w:rFonts w:ascii="Garamond" w:hAnsi="Garamond" w:cs="Times New Roman"/>
          <w:b/>
        </w:rPr>
        <w:t xml:space="preserve"> </w:t>
      </w:r>
      <w:r w:rsidRPr="00062BD7">
        <w:rPr>
          <w:rFonts w:ascii="Garamond" w:hAnsi="Garamond" w:cs="Times New Roman"/>
        </w:rPr>
        <w:t xml:space="preserve">Les formations continues se déroulent selon le calendrier universitaire </w:t>
      </w:r>
      <w:r>
        <w:rPr>
          <w:rFonts w:ascii="Garamond" w:hAnsi="Garamond" w:cs="Times New Roman"/>
        </w:rPr>
        <w:t xml:space="preserve">à partir </w:t>
      </w:r>
      <w:r w:rsidRPr="00062BD7">
        <w:rPr>
          <w:rFonts w:ascii="Garamond" w:hAnsi="Garamond" w:cs="Times New Roman"/>
        </w:rPr>
        <w:t>du 16 Septembre au 30 Juillet. Les emplois du temps et les dates</w:t>
      </w:r>
      <w:r>
        <w:rPr>
          <w:rFonts w:ascii="Garamond" w:hAnsi="Garamond" w:cs="Times New Roman"/>
        </w:rPr>
        <w:t xml:space="preserve"> des évaluations sont portés à la connaissance</w:t>
      </w:r>
      <w:r w:rsidRPr="00062BD7">
        <w:rPr>
          <w:rFonts w:ascii="Garamond" w:hAnsi="Garamond" w:cs="Times New Roman"/>
        </w:rPr>
        <w:t xml:space="preserve"> des bénéficiaires par voies d’affichage, y compris le web.</w:t>
      </w:r>
    </w:p>
    <w:p w:rsidR="001523D8" w:rsidRPr="00062BD7" w:rsidRDefault="001523D8" w:rsidP="00CF5D46">
      <w:pPr>
        <w:spacing w:after="120" w:line="240" w:lineRule="auto"/>
        <w:jc w:val="both"/>
        <w:rPr>
          <w:rFonts w:ascii="Garamond" w:hAnsi="Garamond" w:cs="Times New Roman"/>
        </w:rPr>
      </w:pPr>
      <w:r>
        <w:rPr>
          <w:rFonts w:ascii="Garamond" w:hAnsi="Garamond" w:cs="Times New Roman"/>
        </w:rPr>
        <w:t>Toute demande d'accréditation d'une formation doit parvenir à la commission académique avant la fin mai.</w:t>
      </w:r>
    </w:p>
    <w:p w:rsidR="001523D8" w:rsidRDefault="001523D8" w:rsidP="00CF5D46">
      <w:pPr>
        <w:spacing w:after="120" w:line="240" w:lineRule="auto"/>
        <w:jc w:val="both"/>
        <w:rPr>
          <w:rFonts w:ascii="Garamond" w:hAnsi="Garamond" w:cs="Times New Roman"/>
        </w:rPr>
      </w:pPr>
      <w:r>
        <w:rPr>
          <w:rFonts w:ascii="Garamond" w:hAnsi="Garamond" w:cs="Times New Roman"/>
          <w:b/>
          <w:u w:val="single"/>
        </w:rPr>
        <w:t>Art. 4.6</w:t>
      </w:r>
      <w:r w:rsidRPr="00062BD7">
        <w:rPr>
          <w:rFonts w:ascii="Garamond" w:hAnsi="Garamond" w:cs="Times New Roman"/>
          <w:b/>
          <w:u w:val="single"/>
        </w:rPr>
        <w:t> :</w:t>
      </w:r>
      <w:r w:rsidRPr="0091407B">
        <w:rPr>
          <w:rFonts w:ascii="Garamond" w:hAnsi="Garamond" w:cs="Times New Roman"/>
          <w:b/>
        </w:rPr>
        <w:t xml:space="preserve"> </w:t>
      </w:r>
      <w:r w:rsidRPr="00062BD7">
        <w:rPr>
          <w:rFonts w:ascii="Garamond" w:hAnsi="Garamond" w:cs="Times New Roman"/>
        </w:rPr>
        <w:t>Les études des FC peuvent faire appel à des enseignements à di</w:t>
      </w:r>
      <w:r>
        <w:rPr>
          <w:rFonts w:ascii="Garamond" w:hAnsi="Garamond" w:cs="Times New Roman"/>
        </w:rPr>
        <w:t>stance. Pour les FCD, ces enseignements ne peuvent pas dépasser au maximum 30% du volume horaire global.</w:t>
      </w:r>
    </w:p>
    <w:p w:rsidR="001523D8" w:rsidRPr="00003F00" w:rsidRDefault="001523D8" w:rsidP="00F92C35">
      <w:pPr>
        <w:spacing w:after="120" w:line="240" w:lineRule="auto"/>
        <w:jc w:val="both"/>
        <w:rPr>
          <w:rFonts w:ascii="Garamond" w:hAnsi="Garamond" w:cs="Times New Roman"/>
        </w:rPr>
      </w:pPr>
      <w:r>
        <w:rPr>
          <w:rFonts w:ascii="Garamond" w:hAnsi="Garamond" w:cs="Times New Roman"/>
          <w:b/>
          <w:u w:val="single"/>
        </w:rPr>
        <w:t>Art. 4.7</w:t>
      </w:r>
      <w:r w:rsidRPr="003B4650">
        <w:rPr>
          <w:rFonts w:ascii="Garamond" w:hAnsi="Garamond" w:cs="Times New Roman"/>
          <w:b/>
          <w:u w:val="single"/>
        </w:rPr>
        <w:t> :</w:t>
      </w:r>
      <w:r w:rsidRPr="0091407B">
        <w:rPr>
          <w:rFonts w:ascii="Garamond" w:hAnsi="Garamond" w:cs="Times New Roman"/>
          <w:b/>
        </w:rPr>
        <w:t xml:space="preserve"> </w:t>
      </w:r>
      <w:r w:rsidRPr="00003F00">
        <w:rPr>
          <w:rFonts w:ascii="Garamond" w:hAnsi="Garamond" w:cs="Times New Roman"/>
        </w:rPr>
        <w:t xml:space="preserve">Chaque formation est </w:t>
      </w:r>
      <w:r>
        <w:rPr>
          <w:rFonts w:ascii="Garamond" w:hAnsi="Garamond" w:cs="Times New Roman"/>
        </w:rPr>
        <w:t>coordonnée</w:t>
      </w:r>
      <w:r w:rsidRPr="00003F00">
        <w:rPr>
          <w:rFonts w:ascii="Garamond" w:hAnsi="Garamond" w:cs="Times New Roman"/>
        </w:rPr>
        <w:t xml:space="preserve"> par un responsable pédagogique qui</w:t>
      </w:r>
      <w:r>
        <w:rPr>
          <w:rFonts w:ascii="Garamond" w:hAnsi="Garamond" w:cs="Times New Roman"/>
        </w:rPr>
        <w:t xml:space="preserve"> </w:t>
      </w:r>
      <w:r w:rsidRPr="00003F00">
        <w:rPr>
          <w:rFonts w:ascii="Garamond" w:hAnsi="Garamond" w:cs="Times New Roman"/>
        </w:rPr>
        <w:t xml:space="preserve">: </w:t>
      </w:r>
    </w:p>
    <w:p w:rsidR="001523D8" w:rsidRDefault="001523D8" w:rsidP="00CF5D46">
      <w:pPr>
        <w:pStyle w:val="Pa10"/>
        <w:numPr>
          <w:ilvl w:val="0"/>
          <w:numId w:val="14"/>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m</w:t>
      </w:r>
      <w:r w:rsidRPr="00003F00">
        <w:rPr>
          <w:rFonts w:ascii="Garamond" w:hAnsi="Garamond" w:cs="Times New Roman"/>
          <w:sz w:val="22"/>
          <w:szCs w:val="22"/>
          <w:lang w:eastAsia="fr-FR"/>
        </w:rPr>
        <w:t>et en place l’équipe intervenant dans le respect des c</w:t>
      </w:r>
      <w:r>
        <w:rPr>
          <w:rFonts w:ascii="Garamond" w:hAnsi="Garamond" w:cs="Times New Roman"/>
          <w:sz w:val="22"/>
          <w:szCs w:val="22"/>
          <w:lang w:eastAsia="fr-FR"/>
        </w:rPr>
        <w:t>ompétences requises pour la formation ;</w:t>
      </w:r>
    </w:p>
    <w:p w:rsidR="001523D8" w:rsidRDefault="001523D8" w:rsidP="00CF5D46">
      <w:pPr>
        <w:pStyle w:val="Pa10"/>
        <w:numPr>
          <w:ilvl w:val="0"/>
          <w:numId w:val="14"/>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p</w:t>
      </w:r>
      <w:r w:rsidRPr="00003F00">
        <w:rPr>
          <w:rFonts w:ascii="Garamond" w:hAnsi="Garamond" w:cs="Times New Roman"/>
          <w:sz w:val="22"/>
          <w:szCs w:val="22"/>
          <w:lang w:eastAsia="fr-FR"/>
        </w:rPr>
        <w:t>répare les programmes en collaboration avec les responsables des modules</w:t>
      </w:r>
      <w:r>
        <w:rPr>
          <w:rFonts w:ascii="Garamond" w:hAnsi="Garamond" w:cs="Times New Roman"/>
          <w:sz w:val="22"/>
          <w:szCs w:val="22"/>
          <w:lang w:eastAsia="fr-FR"/>
        </w:rPr>
        <w:t xml:space="preserve"> </w:t>
      </w:r>
      <w:r w:rsidRPr="00003F00">
        <w:rPr>
          <w:rFonts w:ascii="Garamond" w:hAnsi="Garamond" w:cs="Times New Roman"/>
          <w:sz w:val="22"/>
          <w:szCs w:val="22"/>
          <w:lang w:eastAsia="fr-FR"/>
        </w:rPr>
        <w:t xml:space="preserve">; </w:t>
      </w:r>
    </w:p>
    <w:p w:rsidR="001523D8" w:rsidRPr="00003F00" w:rsidRDefault="001523D8" w:rsidP="00CF5D46">
      <w:pPr>
        <w:pStyle w:val="Pa10"/>
        <w:numPr>
          <w:ilvl w:val="0"/>
          <w:numId w:val="14"/>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s</w:t>
      </w:r>
      <w:r w:rsidRPr="00003F00">
        <w:rPr>
          <w:rFonts w:ascii="Garamond" w:hAnsi="Garamond" w:cs="Times New Roman"/>
          <w:sz w:val="22"/>
          <w:szCs w:val="22"/>
          <w:lang w:eastAsia="fr-FR"/>
        </w:rPr>
        <w:t>uit le déroulement de la formation</w:t>
      </w:r>
      <w:r>
        <w:rPr>
          <w:rFonts w:ascii="Garamond" w:hAnsi="Garamond" w:cs="Times New Roman"/>
          <w:sz w:val="22"/>
          <w:szCs w:val="22"/>
          <w:lang w:eastAsia="fr-FR"/>
        </w:rPr>
        <w:t xml:space="preserve"> </w:t>
      </w:r>
      <w:r w:rsidRPr="00003F00">
        <w:rPr>
          <w:rFonts w:ascii="Garamond" w:hAnsi="Garamond" w:cs="Times New Roman"/>
          <w:sz w:val="22"/>
          <w:szCs w:val="22"/>
          <w:lang w:eastAsia="fr-FR"/>
        </w:rPr>
        <w:t>;</w:t>
      </w:r>
    </w:p>
    <w:p w:rsidR="001523D8" w:rsidRDefault="001523D8" w:rsidP="00CF5D46">
      <w:pPr>
        <w:pStyle w:val="Pa10"/>
        <w:numPr>
          <w:ilvl w:val="0"/>
          <w:numId w:val="15"/>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v</w:t>
      </w:r>
      <w:r w:rsidRPr="00003F00">
        <w:rPr>
          <w:rFonts w:ascii="Garamond" w:hAnsi="Garamond" w:cs="Times New Roman"/>
          <w:sz w:val="22"/>
          <w:szCs w:val="22"/>
          <w:lang w:eastAsia="fr-FR"/>
        </w:rPr>
        <w:t xml:space="preserve">eille au respect du cahier des charges pédagogiques; </w:t>
      </w:r>
    </w:p>
    <w:p w:rsidR="001523D8" w:rsidRDefault="001523D8" w:rsidP="00CF5D46">
      <w:pPr>
        <w:pStyle w:val="Pa10"/>
        <w:numPr>
          <w:ilvl w:val="0"/>
          <w:numId w:val="15"/>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établit</w:t>
      </w:r>
      <w:r w:rsidRPr="00003F00">
        <w:rPr>
          <w:rFonts w:ascii="Garamond" w:hAnsi="Garamond" w:cs="Times New Roman"/>
          <w:sz w:val="22"/>
          <w:szCs w:val="22"/>
          <w:lang w:eastAsia="fr-FR"/>
        </w:rPr>
        <w:t xml:space="preserve"> le bilan de la formation</w:t>
      </w:r>
      <w:r>
        <w:rPr>
          <w:rFonts w:ascii="Garamond" w:hAnsi="Garamond" w:cs="Times New Roman"/>
          <w:sz w:val="22"/>
          <w:szCs w:val="22"/>
          <w:lang w:eastAsia="fr-FR"/>
        </w:rPr>
        <w:t xml:space="preserve"> </w:t>
      </w:r>
      <w:r w:rsidRPr="00003F00">
        <w:rPr>
          <w:rFonts w:ascii="Garamond" w:hAnsi="Garamond" w:cs="Times New Roman"/>
          <w:sz w:val="22"/>
          <w:szCs w:val="22"/>
          <w:lang w:eastAsia="fr-FR"/>
        </w:rPr>
        <w:t xml:space="preserve">; </w:t>
      </w:r>
    </w:p>
    <w:p w:rsidR="001523D8" w:rsidRDefault="001523D8" w:rsidP="00CF5D46">
      <w:pPr>
        <w:pStyle w:val="Pa10"/>
        <w:numPr>
          <w:ilvl w:val="0"/>
          <w:numId w:val="15"/>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e</w:t>
      </w:r>
      <w:r w:rsidRPr="00003F00">
        <w:rPr>
          <w:rFonts w:ascii="Garamond" w:hAnsi="Garamond" w:cs="Times New Roman"/>
          <w:sz w:val="22"/>
          <w:szCs w:val="22"/>
          <w:lang w:eastAsia="fr-FR"/>
        </w:rPr>
        <w:t xml:space="preserve">ffectue l’auto-évaluation de la formation concernée en concertation avec son équipe pédagogique ; </w:t>
      </w:r>
    </w:p>
    <w:p w:rsidR="001523D8" w:rsidRDefault="001523D8" w:rsidP="00123FA3">
      <w:pPr>
        <w:pStyle w:val="Pa10"/>
        <w:numPr>
          <w:ilvl w:val="0"/>
          <w:numId w:val="15"/>
        </w:numPr>
        <w:spacing w:after="120" w:line="240" w:lineRule="auto"/>
        <w:jc w:val="both"/>
        <w:rPr>
          <w:rFonts w:ascii="Garamond" w:hAnsi="Garamond" w:cs="Times New Roman"/>
          <w:sz w:val="22"/>
          <w:szCs w:val="22"/>
          <w:lang w:eastAsia="fr-FR"/>
        </w:rPr>
      </w:pPr>
      <w:r>
        <w:rPr>
          <w:rFonts w:ascii="Garamond" w:hAnsi="Garamond" w:cs="Times New Roman"/>
          <w:sz w:val="22"/>
          <w:szCs w:val="22"/>
          <w:lang w:eastAsia="fr-FR"/>
        </w:rPr>
        <w:t>veiller au respect du</w:t>
      </w:r>
      <w:r w:rsidRPr="00003F00">
        <w:rPr>
          <w:rFonts w:ascii="Garamond" w:hAnsi="Garamond" w:cs="Times New Roman"/>
          <w:sz w:val="22"/>
          <w:szCs w:val="22"/>
          <w:lang w:eastAsia="fr-FR"/>
        </w:rPr>
        <w:t xml:space="preserve"> programme d’emploi clair et </w:t>
      </w:r>
      <w:r>
        <w:rPr>
          <w:rFonts w:ascii="Garamond" w:hAnsi="Garamond" w:cs="Times New Roman"/>
          <w:sz w:val="22"/>
          <w:szCs w:val="22"/>
          <w:lang w:eastAsia="fr-FR"/>
        </w:rPr>
        <w:t xml:space="preserve">présenter </w:t>
      </w:r>
      <w:r w:rsidRPr="00003F00">
        <w:rPr>
          <w:rFonts w:ascii="Garamond" w:hAnsi="Garamond" w:cs="Times New Roman"/>
          <w:sz w:val="22"/>
          <w:szCs w:val="22"/>
          <w:lang w:eastAsia="fr-FR"/>
        </w:rPr>
        <w:t>toutes les pièces nécessaires pour le payement des intervenants</w:t>
      </w:r>
      <w:r>
        <w:rPr>
          <w:rFonts w:ascii="Garamond" w:hAnsi="Garamond" w:cs="Times New Roman"/>
          <w:sz w:val="22"/>
          <w:szCs w:val="22"/>
          <w:lang w:eastAsia="fr-FR"/>
        </w:rPr>
        <w:t xml:space="preserve"> enseignants</w:t>
      </w:r>
      <w:r w:rsidRPr="00003F00">
        <w:rPr>
          <w:rFonts w:ascii="Garamond" w:hAnsi="Garamond" w:cs="Times New Roman"/>
          <w:sz w:val="22"/>
          <w:szCs w:val="22"/>
          <w:lang w:eastAsia="fr-FR"/>
        </w:rPr>
        <w:t>.</w:t>
      </w:r>
    </w:p>
    <w:p w:rsidR="001523D8" w:rsidRDefault="001523D8" w:rsidP="00123FA3">
      <w:pPr>
        <w:spacing w:after="120" w:line="240" w:lineRule="auto"/>
        <w:jc w:val="both"/>
        <w:rPr>
          <w:rFonts w:ascii="Garamond" w:hAnsi="Garamond" w:cs="Times New Roman"/>
        </w:rPr>
      </w:pPr>
      <w:r>
        <w:rPr>
          <w:rFonts w:ascii="Garamond" w:hAnsi="Garamond" w:cs="Times New Roman"/>
          <w:b/>
          <w:u w:val="single"/>
        </w:rPr>
        <w:t>Art. 4.8</w:t>
      </w:r>
      <w:r w:rsidRPr="003B4650">
        <w:rPr>
          <w:rFonts w:ascii="Garamond" w:hAnsi="Garamond" w:cs="Times New Roman"/>
          <w:b/>
          <w:u w:val="single"/>
        </w:rPr>
        <w:t> :</w:t>
      </w:r>
      <w:r w:rsidRPr="0091407B">
        <w:rPr>
          <w:rFonts w:ascii="Garamond" w:hAnsi="Garamond" w:cs="Times New Roman"/>
          <w:b/>
        </w:rPr>
        <w:t xml:space="preserve"> </w:t>
      </w:r>
      <w:r>
        <w:rPr>
          <w:rFonts w:ascii="Garamond" w:hAnsi="Garamond" w:cs="Times New Roman"/>
        </w:rPr>
        <w:t>L</w:t>
      </w:r>
      <w:r w:rsidRPr="00EF0739">
        <w:rPr>
          <w:rFonts w:ascii="Garamond" w:hAnsi="Garamond" w:cs="Times New Roman"/>
        </w:rPr>
        <w:t>’</w:t>
      </w:r>
      <w:r>
        <w:rPr>
          <w:rFonts w:ascii="Garamond" w:hAnsi="Garamond" w:cs="Times New Roman"/>
        </w:rPr>
        <w:t>auto-</w:t>
      </w:r>
      <w:r w:rsidRPr="00EF0739">
        <w:rPr>
          <w:rFonts w:ascii="Garamond" w:hAnsi="Garamond" w:cs="Times New Roman"/>
        </w:rPr>
        <w:t xml:space="preserve">évaluation se fait à la fin de chaque </w:t>
      </w:r>
      <w:r>
        <w:rPr>
          <w:rFonts w:ascii="Garamond" w:hAnsi="Garamond" w:cs="Times New Roman"/>
        </w:rPr>
        <w:t>FCC et FCQ. Pour les FCD, le rapport de l</w:t>
      </w:r>
      <w:r w:rsidRPr="00EF0739">
        <w:rPr>
          <w:rFonts w:ascii="Garamond" w:hAnsi="Garamond" w:cs="Times New Roman"/>
        </w:rPr>
        <w:t>’</w:t>
      </w:r>
      <w:r>
        <w:rPr>
          <w:rFonts w:ascii="Garamond" w:hAnsi="Garamond" w:cs="Times New Roman"/>
        </w:rPr>
        <w:t>auto-</w:t>
      </w:r>
      <w:r w:rsidRPr="00EF0739">
        <w:rPr>
          <w:rFonts w:ascii="Garamond" w:hAnsi="Garamond" w:cs="Times New Roman"/>
        </w:rPr>
        <w:t>éval</w:t>
      </w:r>
      <w:r>
        <w:rPr>
          <w:rFonts w:ascii="Garamond" w:hAnsi="Garamond" w:cs="Times New Roman"/>
        </w:rPr>
        <w:t xml:space="preserve">uation des enseignements est établit à la fin de chaque année et pour chaque enseignement. </w:t>
      </w:r>
    </w:p>
    <w:p w:rsidR="001523D8" w:rsidRDefault="001523D8" w:rsidP="00CF5D46">
      <w:pPr>
        <w:spacing w:after="120" w:line="240" w:lineRule="auto"/>
        <w:jc w:val="both"/>
        <w:rPr>
          <w:rFonts w:ascii="Garamond" w:hAnsi="Garamond" w:cs="Times New Roman"/>
        </w:rPr>
      </w:pPr>
      <w:r>
        <w:rPr>
          <w:rFonts w:ascii="Garamond" w:hAnsi="Garamond" w:cs="Times New Roman"/>
          <w:b/>
          <w:u w:val="single"/>
        </w:rPr>
        <w:t>Art. 4.9</w:t>
      </w:r>
      <w:r w:rsidRPr="003B4650">
        <w:rPr>
          <w:rFonts w:ascii="Garamond" w:hAnsi="Garamond" w:cs="Times New Roman"/>
          <w:b/>
          <w:u w:val="single"/>
        </w:rPr>
        <w:t> :</w:t>
      </w:r>
      <w:r w:rsidRPr="0091407B">
        <w:rPr>
          <w:rFonts w:ascii="Garamond" w:hAnsi="Garamond" w:cs="Times New Roman"/>
          <w:b/>
        </w:rPr>
        <w:t xml:space="preserve"> </w:t>
      </w:r>
      <w:r>
        <w:rPr>
          <w:rFonts w:ascii="Garamond" w:hAnsi="Garamond" w:cs="Times New Roman"/>
        </w:rPr>
        <w:t>A la fin de chaque année et pour chaque formation, un</w:t>
      </w:r>
      <w:r w:rsidRPr="00716988">
        <w:rPr>
          <w:rFonts w:ascii="Garamond" w:hAnsi="Garamond" w:cs="Times New Roman"/>
        </w:rPr>
        <w:t xml:space="preserve"> rapport est </w:t>
      </w:r>
      <w:r>
        <w:rPr>
          <w:rFonts w:ascii="Garamond" w:hAnsi="Garamond" w:cs="Times New Roman"/>
        </w:rPr>
        <w:t xml:space="preserve">établi par le responsable de la FC et le responsable du CFC-UMI. Le rapport est remis au conseil de la FC-UMI pour évaluer le déroulement de la formation continue au sein de l’Université. </w:t>
      </w:r>
    </w:p>
    <w:p w:rsidR="001523D8" w:rsidRDefault="001523D8" w:rsidP="00123FA3">
      <w:pPr>
        <w:spacing w:after="120" w:line="240" w:lineRule="auto"/>
        <w:jc w:val="both"/>
        <w:rPr>
          <w:rFonts w:ascii="Garamond" w:hAnsi="Garamond" w:cs="Times New Roman"/>
        </w:rPr>
      </w:pPr>
      <w:r>
        <w:rPr>
          <w:rFonts w:ascii="Garamond" w:hAnsi="Garamond" w:cs="Times New Roman"/>
          <w:b/>
          <w:u w:val="single"/>
        </w:rPr>
        <w:t>Art. 4.10</w:t>
      </w:r>
      <w:r w:rsidRPr="003B4650">
        <w:rPr>
          <w:rFonts w:ascii="Garamond" w:hAnsi="Garamond" w:cs="Times New Roman"/>
          <w:b/>
          <w:u w:val="single"/>
        </w:rPr>
        <w:t> :</w:t>
      </w:r>
      <w:r w:rsidRPr="0091407B">
        <w:rPr>
          <w:rFonts w:ascii="Garamond" w:hAnsi="Garamond" w:cs="Times New Roman"/>
          <w:b/>
        </w:rPr>
        <w:t xml:space="preserve"> </w:t>
      </w:r>
      <w:r>
        <w:rPr>
          <w:rFonts w:ascii="Garamond" w:hAnsi="Garamond" w:cs="Times New Roman"/>
        </w:rPr>
        <w:t>Le conseil de la FC-UMI établit un rapport global annuel sur le déroulement pédagogique de toutes les FC. La reconduction d’une FC est tributaire de l’avis du conseil de l'Université, qui se base sur le rapport pédagogique de la formation.</w:t>
      </w:r>
    </w:p>
    <w:p w:rsidR="001523D8" w:rsidRDefault="001523D8" w:rsidP="00CF5D46">
      <w:pPr>
        <w:spacing w:after="120" w:line="240" w:lineRule="auto"/>
        <w:jc w:val="both"/>
        <w:rPr>
          <w:rFonts w:ascii="Garamond" w:hAnsi="Garamond" w:cs="Times New Roman"/>
        </w:rPr>
      </w:pPr>
      <w:r>
        <w:rPr>
          <w:rFonts w:ascii="Garamond" w:hAnsi="Garamond" w:cs="Times New Roman"/>
          <w:b/>
          <w:u w:val="single"/>
        </w:rPr>
        <w:t>Art. 4.11</w:t>
      </w:r>
      <w:r w:rsidRPr="003B4650">
        <w:rPr>
          <w:rFonts w:ascii="Garamond" w:hAnsi="Garamond" w:cs="Times New Roman"/>
          <w:b/>
          <w:u w:val="single"/>
        </w:rPr>
        <w:t> :</w:t>
      </w:r>
      <w:r w:rsidRPr="0091407B">
        <w:rPr>
          <w:rFonts w:ascii="Garamond" w:hAnsi="Garamond" w:cs="Times New Roman"/>
          <w:b/>
        </w:rPr>
        <w:t xml:space="preserve"> </w:t>
      </w:r>
      <w:r w:rsidRPr="003D2204">
        <w:rPr>
          <w:rFonts w:ascii="Garamond" w:hAnsi="Garamond" w:cs="Times New Roman"/>
        </w:rPr>
        <w:t>Les</w:t>
      </w:r>
      <w:r>
        <w:rPr>
          <w:rFonts w:ascii="Garamond" w:hAnsi="Garamond" w:cs="Times New Roman"/>
        </w:rPr>
        <w:t xml:space="preserve"> diplômes de la FCD sont cosignés par le Président de l’UMI et le chef de l’établissement concerné. Les certificats et les attestations sont signés par les chefs des établissements concernés.</w:t>
      </w:r>
    </w:p>
    <w:p w:rsidR="001523D8" w:rsidRDefault="001523D8" w:rsidP="00CF5D46">
      <w:pPr>
        <w:spacing w:after="120" w:line="240" w:lineRule="auto"/>
        <w:jc w:val="both"/>
        <w:rPr>
          <w:rFonts w:ascii="Garamond" w:hAnsi="Garamond" w:cs="Times New Roman"/>
        </w:rPr>
      </w:pPr>
    </w:p>
    <w:tbl>
      <w:tblPr>
        <w:tblW w:w="0" w:type="auto"/>
        <w:tblBorders>
          <w:top w:val="double" w:sz="4" w:space="0" w:color="4F81BD"/>
          <w:bottom w:val="double" w:sz="4" w:space="0" w:color="4F81BD"/>
          <w:insideH w:val="double" w:sz="4" w:space="0" w:color="000000"/>
          <w:insideV w:val="double" w:sz="4" w:space="0" w:color="000000"/>
        </w:tblBorders>
        <w:tblLook w:val="00A0"/>
      </w:tblPr>
      <w:tblGrid>
        <w:gridCol w:w="5001"/>
      </w:tblGrid>
      <w:tr w:rsidR="001523D8" w:rsidRPr="00411E7D" w:rsidTr="00411E7D">
        <w:tc>
          <w:tcPr>
            <w:tcW w:w="5001" w:type="dxa"/>
            <w:tcBorders>
              <w:top w:val="double" w:sz="4" w:space="0" w:color="4F81BD"/>
              <w:bottom w:val="double" w:sz="4" w:space="0" w:color="4F81BD"/>
            </w:tcBorders>
          </w:tcPr>
          <w:p w:rsidR="001523D8" w:rsidRPr="00411E7D" w:rsidRDefault="001523D8" w:rsidP="00411E7D">
            <w:pPr>
              <w:spacing w:after="120" w:line="240" w:lineRule="auto"/>
              <w:jc w:val="center"/>
              <w:rPr>
                <w:rFonts w:ascii="Garamond" w:hAnsi="Garamond" w:cs="Times New Roman"/>
              </w:rPr>
            </w:pPr>
            <w:r w:rsidRPr="00411E7D">
              <w:rPr>
                <w:rFonts w:ascii="Garamond" w:hAnsi="Garamond" w:cs="Times New Roman"/>
                <w:b/>
                <w:sz w:val="24"/>
              </w:rPr>
              <w:t>Titre 5 : Organisation financière</w:t>
            </w:r>
          </w:p>
        </w:tc>
      </w:tr>
    </w:tbl>
    <w:p w:rsidR="001523D8" w:rsidRDefault="001523D8" w:rsidP="00CF5D46">
      <w:pPr>
        <w:spacing w:after="120" w:line="240" w:lineRule="auto"/>
        <w:jc w:val="both"/>
        <w:rPr>
          <w:rFonts w:ascii="Garamond" w:hAnsi="Garamond" w:cs="Times New Roman"/>
        </w:rPr>
      </w:pPr>
      <w:r>
        <w:rPr>
          <w:rFonts w:ascii="Garamond" w:hAnsi="Garamond" w:cs="Times New Roman"/>
          <w:b/>
          <w:u w:val="single"/>
        </w:rPr>
        <w:t>Art. 5.1</w:t>
      </w:r>
      <w:r w:rsidRPr="003B4650">
        <w:rPr>
          <w:rFonts w:ascii="Garamond" w:hAnsi="Garamond" w:cs="Times New Roman"/>
          <w:b/>
          <w:u w:val="single"/>
        </w:rPr>
        <w:t> :</w:t>
      </w:r>
      <w:r w:rsidRPr="0091407B">
        <w:rPr>
          <w:rFonts w:ascii="Garamond" w:hAnsi="Garamond" w:cs="Times New Roman"/>
          <w:b/>
        </w:rPr>
        <w:t xml:space="preserve"> </w:t>
      </w:r>
      <w:r>
        <w:rPr>
          <w:rFonts w:ascii="Garamond" w:hAnsi="Garamond" w:cs="Times New Roman"/>
        </w:rPr>
        <w:t xml:space="preserve">La FC </w:t>
      </w:r>
      <w:r w:rsidRPr="0093030F">
        <w:rPr>
          <w:rFonts w:ascii="Garamond" w:hAnsi="Garamond" w:cs="Times New Roman"/>
        </w:rPr>
        <w:t>répond à un principe d'autofinancement réalisable par la perception de</w:t>
      </w:r>
      <w:r>
        <w:rPr>
          <w:rFonts w:ascii="Garamond" w:hAnsi="Garamond" w:cs="Times New Roman"/>
        </w:rPr>
        <w:t>s</w:t>
      </w:r>
      <w:r w:rsidRPr="0093030F">
        <w:rPr>
          <w:rFonts w:ascii="Garamond" w:hAnsi="Garamond" w:cs="Times New Roman"/>
        </w:rPr>
        <w:t xml:space="preserve"> honoraires</w:t>
      </w:r>
      <w:r>
        <w:rPr>
          <w:rFonts w:ascii="Garamond" w:hAnsi="Garamond" w:cs="Times New Roman"/>
        </w:rPr>
        <w:t xml:space="preserve"> et</w:t>
      </w:r>
      <w:r w:rsidRPr="0093030F">
        <w:rPr>
          <w:rFonts w:ascii="Garamond" w:hAnsi="Garamond" w:cs="Times New Roman"/>
        </w:rPr>
        <w:t xml:space="preserve"> </w:t>
      </w:r>
      <w:r>
        <w:rPr>
          <w:rFonts w:ascii="Garamond" w:hAnsi="Garamond" w:cs="Times New Roman"/>
        </w:rPr>
        <w:t>frais</w:t>
      </w:r>
      <w:r w:rsidRPr="0093030F">
        <w:rPr>
          <w:rFonts w:ascii="Garamond" w:hAnsi="Garamond" w:cs="Times New Roman"/>
        </w:rPr>
        <w:t xml:space="preserve"> d'inscription. Le</w:t>
      </w:r>
      <w:r>
        <w:rPr>
          <w:rFonts w:ascii="Garamond" w:hAnsi="Garamond" w:cs="Times New Roman"/>
        </w:rPr>
        <w:t xml:space="preserve">s fonds de la FC sont gérés selon la réglementation en vigueur. </w:t>
      </w:r>
    </w:p>
    <w:p w:rsidR="001523D8" w:rsidRDefault="001523D8" w:rsidP="00CF5D46">
      <w:pPr>
        <w:spacing w:after="120" w:line="240" w:lineRule="auto"/>
        <w:jc w:val="both"/>
        <w:rPr>
          <w:rFonts w:ascii="Garamond" w:hAnsi="Garamond" w:cs="Times New Roman"/>
        </w:rPr>
      </w:pPr>
      <w:r>
        <w:rPr>
          <w:rFonts w:ascii="Garamond" w:hAnsi="Garamond" w:cs="Times New Roman"/>
          <w:b/>
          <w:u w:val="single"/>
        </w:rPr>
        <w:t>Art. 5.2</w:t>
      </w:r>
      <w:r w:rsidRPr="00D706FE">
        <w:rPr>
          <w:rFonts w:ascii="Garamond" w:hAnsi="Garamond" w:cs="Times New Roman"/>
          <w:b/>
          <w:u w:val="single"/>
        </w:rPr>
        <w:t> :</w:t>
      </w:r>
      <w:r w:rsidRPr="0091407B">
        <w:rPr>
          <w:rFonts w:ascii="Garamond" w:hAnsi="Garamond" w:cs="Times New Roman"/>
          <w:b/>
        </w:rPr>
        <w:t xml:space="preserve"> </w:t>
      </w:r>
      <w:r>
        <w:rPr>
          <w:rFonts w:ascii="Garamond" w:hAnsi="Garamond" w:cs="Times New Roman"/>
        </w:rPr>
        <w:t>Les ressources financières de la formation continue peuvent provenir :</w:t>
      </w:r>
    </w:p>
    <w:p w:rsidR="001523D8" w:rsidRDefault="001523D8" w:rsidP="00CF5D46">
      <w:pPr>
        <w:pStyle w:val="ListParagraph"/>
        <w:numPr>
          <w:ilvl w:val="0"/>
          <w:numId w:val="24"/>
        </w:numPr>
        <w:spacing w:after="120" w:line="240" w:lineRule="auto"/>
        <w:jc w:val="both"/>
        <w:rPr>
          <w:rFonts w:ascii="Garamond" w:hAnsi="Garamond" w:cs="Times New Roman"/>
        </w:rPr>
      </w:pPr>
      <w:r w:rsidRPr="005C671B">
        <w:rPr>
          <w:rFonts w:ascii="Garamond" w:hAnsi="Garamond" w:cs="Times New Roman"/>
        </w:rPr>
        <w:t>des allocations d’entreprises, des organismes</w:t>
      </w:r>
      <w:r>
        <w:rPr>
          <w:rFonts w:ascii="Garamond" w:hAnsi="Garamond" w:cs="Times New Roman"/>
        </w:rPr>
        <w:t xml:space="preserve"> publics,</w:t>
      </w:r>
      <w:r w:rsidRPr="005C671B">
        <w:rPr>
          <w:rFonts w:ascii="Garamond" w:hAnsi="Garamond" w:cs="Times New Roman"/>
        </w:rPr>
        <w:t xml:space="preserve"> semi-publics</w:t>
      </w:r>
      <w:r>
        <w:rPr>
          <w:rFonts w:ascii="Garamond" w:hAnsi="Garamond" w:cs="Times New Roman"/>
        </w:rPr>
        <w:t xml:space="preserve"> ou internationaux et des frais d’</w:t>
      </w:r>
      <w:r w:rsidRPr="005C671B">
        <w:rPr>
          <w:rFonts w:ascii="Garamond" w:hAnsi="Garamond" w:cs="Times New Roman"/>
        </w:rPr>
        <w:t>inscriptions souscrits par les bénéfic</w:t>
      </w:r>
      <w:r>
        <w:rPr>
          <w:rFonts w:ascii="Garamond" w:hAnsi="Garamond" w:cs="Times New Roman"/>
        </w:rPr>
        <w:t>iaires de la formation continue ;</w:t>
      </w:r>
    </w:p>
    <w:p w:rsidR="001523D8" w:rsidRDefault="001523D8" w:rsidP="00CF5D46">
      <w:pPr>
        <w:pStyle w:val="ListParagraph"/>
        <w:numPr>
          <w:ilvl w:val="0"/>
          <w:numId w:val="24"/>
        </w:numPr>
        <w:spacing w:after="120" w:line="240" w:lineRule="auto"/>
        <w:jc w:val="both"/>
        <w:rPr>
          <w:rFonts w:ascii="Garamond" w:hAnsi="Garamond" w:cs="Times New Roman"/>
        </w:rPr>
      </w:pPr>
      <w:r w:rsidRPr="005C671B">
        <w:rPr>
          <w:rFonts w:ascii="Garamond" w:hAnsi="Garamond" w:cs="Times New Roman"/>
        </w:rPr>
        <w:t xml:space="preserve">des subventions destinées au développement de la formation continue octroyées par l’Etat, des organismes publics et </w:t>
      </w:r>
      <w:r>
        <w:rPr>
          <w:rFonts w:ascii="Garamond" w:hAnsi="Garamond" w:cs="Times New Roman"/>
        </w:rPr>
        <w:t>les collectivités territoriales ;</w:t>
      </w:r>
    </w:p>
    <w:p w:rsidR="001523D8" w:rsidRPr="00273224" w:rsidRDefault="001523D8" w:rsidP="00CF5D46">
      <w:pPr>
        <w:pStyle w:val="ListParagraph"/>
        <w:numPr>
          <w:ilvl w:val="0"/>
          <w:numId w:val="24"/>
        </w:numPr>
        <w:spacing w:after="120" w:line="240" w:lineRule="auto"/>
        <w:jc w:val="both"/>
        <w:rPr>
          <w:rFonts w:ascii="Garamond" w:hAnsi="Garamond" w:cs="Times New Roman"/>
        </w:rPr>
      </w:pPr>
      <w:r>
        <w:rPr>
          <w:rFonts w:ascii="Garamond" w:hAnsi="Garamond" w:cs="Times New Roman"/>
        </w:rPr>
        <w:t xml:space="preserve">des conventions contractées avec les différents partenaires régionaux, nationaux ou internationaux. </w:t>
      </w:r>
    </w:p>
    <w:p w:rsidR="001523D8" w:rsidRDefault="001523D8" w:rsidP="00CF5D46">
      <w:pPr>
        <w:shd w:val="clear" w:color="auto" w:fill="FFFFFF"/>
        <w:spacing w:after="120" w:line="240" w:lineRule="auto"/>
        <w:jc w:val="both"/>
        <w:rPr>
          <w:rFonts w:ascii="Garamond" w:hAnsi="Garamond" w:cs="Times New Roman"/>
        </w:rPr>
      </w:pPr>
      <w:r>
        <w:rPr>
          <w:rFonts w:ascii="Garamond" w:hAnsi="Garamond" w:cs="Times New Roman"/>
          <w:b/>
          <w:u w:val="single"/>
        </w:rPr>
        <w:t>Art. 5.3</w:t>
      </w:r>
      <w:r w:rsidRPr="003B4650">
        <w:rPr>
          <w:rFonts w:ascii="Garamond" w:hAnsi="Garamond" w:cs="Times New Roman"/>
          <w:b/>
          <w:u w:val="single"/>
        </w:rPr>
        <w:t> :</w:t>
      </w:r>
      <w:r w:rsidRPr="0091407B">
        <w:rPr>
          <w:rFonts w:ascii="Garamond" w:hAnsi="Garamond" w:cs="Times New Roman"/>
          <w:b/>
        </w:rPr>
        <w:t xml:space="preserve"> </w:t>
      </w:r>
      <w:r>
        <w:rPr>
          <w:rFonts w:ascii="Garamond" w:hAnsi="Garamond" w:cs="Times New Roman"/>
        </w:rPr>
        <w:t>Tout produit de la FC doit faire l'objet d’un programme d'emploi. Un budget prévisionnel est nécessairement établi pour permettre, dans le cadre des lois en vigueur, les engagements et des dépenses pour chaque formation continue.</w:t>
      </w:r>
    </w:p>
    <w:p w:rsidR="001523D8" w:rsidRPr="009F51F3" w:rsidRDefault="001523D8" w:rsidP="00CF5D46">
      <w:pPr>
        <w:spacing w:after="120" w:line="240" w:lineRule="auto"/>
        <w:jc w:val="both"/>
        <w:rPr>
          <w:rFonts w:ascii="Garamond" w:hAnsi="Garamond" w:cs="Times New Roman"/>
        </w:rPr>
      </w:pPr>
      <w:r>
        <w:rPr>
          <w:rFonts w:ascii="Garamond" w:hAnsi="Garamond" w:cs="Times New Roman"/>
          <w:b/>
          <w:u w:val="single"/>
        </w:rPr>
        <w:t>Art. 5.4</w:t>
      </w:r>
      <w:r w:rsidRPr="003B4650">
        <w:rPr>
          <w:rFonts w:ascii="Garamond" w:hAnsi="Garamond" w:cs="Times New Roman"/>
          <w:b/>
          <w:u w:val="single"/>
        </w:rPr>
        <w:t> :</w:t>
      </w:r>
      <w:r w:rsidRPr="0091407B">
        <w:rPr>
          <w:rFonts w:ascii="Garamond" w:hAnsi="Garamond" w:cs="Times New Roman"/>
          <w:b/>
        </w:rPr>
        <w:t xml:space="preserve"> </w:t>
      </w:r>
      <w:r>
        <w:rPr>
          <w:rFonts w:ascii="Garamond" w:hAnsi="Garamond" w:cs="Times New Roman"/>
        </w:rPr>
        <w:t>Les fonds accordés à l'UMI dans le cadre de la FC doivent être mis en exergue selon le règlement en vigueur et les modalités de leur utilisation établies entre l'établissement concerné.</w:t>
      </w:r>
    </w:p>
    <w:p w:rsidR="001523D8" w:rsidRDefault="001523D8" w:rsidP="00CF5D46">
      <w:pPr>
        <w:shd w:val="clear" w:color="auto" w:fill="FFFFFF"/>
        <w:spacing w:after="120" w:line="240" w:lineRule="auto"/>
        <w:jc w:val="both"/>
        <w:rPr>
          <w:rFonts w:ascii="Garamond" w:hAnsi="Garamond" w:cs="Times New Roman"/>
        </w:rPr>
      </w:pPr>
      <w:r>
        <w:rPr>
          <w:rFonts w:ascii="Garamond" w:hAnsi="Garamond" w:cs="Times New Roman"/>
          <w:b/>
          <w:u w:val="single"/>
        </w:rPr>
        <w:t>Art. 5.5</w:t>
      </w:r>
      <w:r w:rsidRPr="003B4650">
        <w:rPr>
          <w:rFonts w:ascii="Garamond" w:hAnsi="Garamond" w:cs="Times New Roman"/>
          <w:b/>
          <w:u w:val="single"/>
        </w:rPr>
        <w:t> :</w:t>
      </w:r>
      <w:r w:rsidRPr="0091407B">
        <w:rPr>
          <w:rFonts w:ascii="Garamond" w:hAnsi="Garamond" w:cs="Times New Roman"/>
          <w:b/>
        </w:rPr>
        <w:t xml:space="preserve"> </w:t>
      </w:r>
      <w:r w:rsidRPr="00BA641A">
        <w:rPr>
          <w:rFonts w:ascii="Garamond" w:hAnsi="Garamond" w:cs="Times New Roman"/>
        </w:rPr>
        <w:t>Le solde positif à la fin de chaque édition d’un programme doit être transféré dans un fonds de regroupement ou sur l'édition suivante, sous la responsabilité de l'organisateur du programme. Un minimum de réserve e</w:t>
      </w:r>
      <w:r>
        <w:rPr>
          <w:rFonts w:ascii="Garamond" w:hAnsi="Garamond" w:cs="Times New Roman"/>
        </w:rPr>
        <w:t>st requis pour assurer le lancement</w:t>
      </w:r>
      <w:r w:rsidRPr="00BA641A">
        <w:rPr>
          <w:rFonts w:ascii="Garamond" w:hAnsi="Garamond" w:cs="Times New Roman"/>
        </w:rPr>
        <w:t xml:space="preserve"> de l’édition suivante et d'éventuels déficits lors d'éditions futures.</w:t>
      </w:r>
    </w:p>
    <w:p w:rsidR="001523D8" w:rsidRPr="001A51A4" w:rsidRDefault="001523D8" w:rsidP="00CF5D46">
      <w:pPr>
        <w:widowControl w:val="0"/>
        <w:autoSpaceDE w:val="0"/>
        <w:autoSpaceDN w:val="0"/>
        <w:adjustRightInd w:val="0"/>
        <w:spacing w:after="120" w:line="240" w:lineRule="auto"/>
        <w:ind w:right="136"/>
        <w:jc w:val="both"/>
        <w:rPr>
          <w:rFonts w:ascii="Garamond" w:hAnsi="Garamond" w:cs="Times New Roman"/>
          <w:b/>
          <w:u w:val="single"/>
        </w:rPr>
      </w:pPr>
      <w:r>
        <w:rPr>
          <w:rFonts w:ascii="Garamond" w:hAnsi="Garamond" w:cs="Times New Roman"/>
          <w:b/>
          <w:u w:val="single"/>
        </w:rPr>
        <w:t>Art. 5.6</w:t>
      </w:r>
      <w:r w:rsidRPr="003B4650">
        <w:rPr>
          <w:rFonts w:ascii="Garamond" w:hAnsi="Garamond" w:cs="Times New Roman"/>
          <w:b/>
          <w:u w:val="single"/>
        </w:rPr>
        <w:t> :</w:t>
      </w:r>
      <w:r w:rsidRPr="0091407B">
        <w:rPr>
          <w:rFonts w:ascii="Garamond" w:hAnsi="Garamond" w:cs="Times New Roman"/>
          <w:b/>
        </w:rPr>
        <w:t xml:space="preserve"> </w:t>
      </w:r>
      <w:r w:rsidRPr="00B42F9E">
        <w:rPr>
          <w:rFonts w:ascii="Garamond" w:hAnsi="Garamond" w:cs="Times New Roman"/>
        </w:rPr>
        <w:t>L</w:t>
      </w:r>
      <w:r>
        <w:rPr>
          <w:rFonts w:ascii="Garamond" w:hAnsi="Garamond" w:cs="Times New Roman"/>
        </w:rPr>
        <w:t xml:space="preserve">e partenaire d’une formation continue conjointe est tenu d’ouvrir </w:t>
      </w:r>
      <w:r w:rsidRPr="007B44EB">
        <w:rPr>
          <w:rFonts w:ascii="Garamond" w:hAnsi="Garamond" w:cs="Times New Roman"/>
        </w:rPr>
        <w:t>un compte bancaire spécial pour ce projet de format</w:t>
      </w:r>
      <w:r>
        <w:rPr>
          <w:rFonts w:ascii="Garamond" w:hAnsi="Garamond" w:cs="Times New Roman"/>
        </w:rPr>
        <w:t>ion continue en son nom</w:t>
      </w:r>
      <w:r w:rsidRPr="007B44EB">
        <w:rPr>
          <w:rFonts w:ascii="Garamond" w:hAnsi="Garamond" w:cs="Times New Roman"/>
        </w:rPr>
        <w:t xml:space="preserve"> pour l’encaissement des frais de formation et des frais du concours. </w:t>
      </w:r>
    </w:p>
    <w:p w:rsidR="001523D8" w:rsidRDefault="001523D8" w:rsidP="00CF5D46">
      <w:pPr>
        <w:shd w:val="clear" w:color="auto" w:fill="FFFFFF"/>
        <w:spacing w:after="120" w:line="240" w:lineRule="auto"/>
        <w:jc w:val="both"/>
        <w:rPr>
          <w:rFonts w:ascii="Garamond" w:hAnsi="Garamond" w:cs="Times New Roman"/>
        </w:rPr>
      </w:pPr>
      <w:r>
        <w:rPr>
          <w:rFonts w:ascii="Garamond" w:hAnsi="Garamond" w:cs="Times New Roman"/>
          <w:b/>
          <w:u w:val="single"/>
        </w:rPr>
        <w:t>Art. 5.7</w:t>
      </w:r>
      <w:r w:rsidRPr="003B4650">
        <w:rPr>
          <w:rFonts w:ascii="Garamond" w:hAnsi="Garamond" w:cs="Times New Roman"/>
          <w:b/>
          <w:u w:val="single"/>
        </w:rPr>
        <w:t> :</w:t>
      </w:r>
      <w:r w:rsidRPr="0091407B">
        <w:rPr>
          <w:rFonts w:ascii="Garamond" w:hAnsi="Garamond" w:cs="Times New Roman"/>
          <w:b/>
        </w:rPr>
        <w:t xml:space="preserve"> </w:t>
      </w:r>
      <w:r>
        <w:rPr>
          <w:rFonts w:ascii="Garamond" w:hAnsi="Garamond" w:cs="Times New Roman"/>
        </w:rPr>
        <w:t>Une caution</w:t>
      </w:r>
      <w:r w:rsidRPr="007B44EB">
        <w:rPr>
          <w:rFonts w:ascii="Garamond" w:hAnsi="Garamond" w:cs="Times New Roman"/>
        </w:rPr>
        <w:t xml:space="preserve"> de garantie </w:t>
      </w:r>
      <w:r>
        <w:rPr>
          <w:rFonts w:ascii="Garamond" w:hAnsi="Garamond" w:cs="Times New Roman"/>
        </w:rPr>
        <w:t xml:space="preserve">est déposée par le partenaire de la formation continue conjointe </w:t>
      </w:r>
      <w:r w:rsidRPr="007B44EB">
        <w:rPr>
          <w:rFonts w:ascii="Garamond" w:hAnsi="Garamond" w:cs="Times New Roman"/>
        </w:rPr>
        <w:t>au début de chaque année universitaire relatif aux encaissements d</w:t>
      </w:r>
      <w:r>
        <w:rPr>
          <w:rFonts w:ascii="Garamond" w:hAnsi="Garamond" w:cs="Times New Roman"/>
        </w:rPr>
        <w:t>es frais de formation. Cette caution</w:t>
      </w:r>
      <w:r w:rsidRPr="007B44EB">
        <w:rPr>
          <w:rFonts w:ascii="Garamond" w:hAnsi="Garamond" w:cs="Times New Roman"/>
        </w:rPr>
        <w:t xml:space="preserve"> sera récupéré</w:t>
      </w:r>
      <w:r>
        <w:rPr>
          <w:rFonts w:ascii="Garamond" w:hAnsi="Garamond" w:cs="Times New Roman"/>
        </w:rPr>
        <w:t>e par le partenaire</w:t>
      </w:r>
      <w:r w:rsidRPr="007B44EB">
        <w:rPr>
          <w:rFonts w:ascii="Garamond" w:hAnsi="Garamond" w:cs="Times New Roman"/>
        </w:rPr>
        <w:t xml:space="preserve"> après le solde de tout compte de tous les intervenants.</w:t>
      </w:r>
    </w:p>
    <w:p w:rsidR="001523D8" w:rsidRPr="00F80614" w:rsidRDefault="001523D8" w:rsidP="00123FA3">
      <w:pPr>
        <w:shd w:val="clear" w:color="auto" w:fill="FFFFFF"/>
        <w:spacing w:after="120" w:line="240" w:lineRule="auto"/>
        <w:jc w:val="both"/>
        <w:rPr>
          <w:rFonts w:ascii="Garamond" w:hAnsi="Garamond" w:cs="Times New Roman"/>
        </w:rPr>
      </w:pPr>
      <w:r>
        <w:rPr>
          <w:rFonts w:ascii="Garamond" w:hAnsi="Garamond" w:cs="Times New Roman"/>
          <w:b/>
          <w:u w:val="single"/>
        </w:rPr>
        <w:t xml:space="preserve">Art. 5.8 : </w:t>
      </w:r>
      <w:r>
        <w:rPr>
          <w:rFonts w:ascii="Garamond" w:hAnsi="Garamond" w:cs="Times New Roman"/>
        </w:rPr>
        <w:t>Toute formation continue doit nécessairement définir une</w:t>
      </w:r>
      <w:r w:rsidRPr="007B44EB">
        <w:rPr>
          <w:rFonts w:ascii="Garamond" w:hAnsi="Garamond" w:cs="Times New Roman"/>
        </w:rPr>
        <w:t xml:space="preserve"> répartition financière du projet </w:t>
      </w:r>
      <w:r>
        <w:rPr>
          <w:rFonts w:ascii="Garamond" w:hAnsi="Garamond" w:cs="Times New Roman"/>
        </w:rPr>
        <w:t>de la formation continue diplômante.</w:t>
      </w:r>
    </w:p>
    <w:p w:rsidR="001523D8" w:rsidRDefault="001523D8" w:rsidP="00123FA3">
      <w:pPr>
        <w:spacing w:after="120" w:line="240" w:lineRule="auto"/>
        <w:jc w:val="both"/>
        <w:rPr>
          <w:rFonts w:ascii="Garamond" w:hAnsi="Garamond" w:cs="Times New Roman"/>
        </w:rPr>
      </w:pPr>
      <w:r>
        <w:rPr>
          <w:rFonts w:ascii="Garamond" w:hAnsi="Garamond" w:cs="Times New Roman"/>
          <w:b/>
          <w:u w:val="single"/>
        </w:rPr>
        <w:t>Art. 5.9</w:t>
      </w:r>
      <w:r w:rsidRPr="00C42189">
        <w:rPr>
          <w:rFonts w:ascii="Garamond" w:hAnsi="Garamond" w:cs="Times New Roman"/>
          <w:b/>
          <w:u w:val="single"/>
        </w:rPr>
        <w:t> :</w:t>
      </w:r>
      <w:r w:rsidRPr="0091407B">
        <w:rPr>
          <w:rFonts w:ascii="Garamond" w:hAnsi="Garamond" w:cs="Times New Roman"/>
          <w:b/>
        </w:rPr>
        <w:t xml:space="preserve"> </w:t>
      </w:r>
      <w:r w:rsidRPr="00C42189">
        <w:rPr>
          <w:rFonts w:ascii="Garamond" w:hAnsi="Garamond" w:cs="Times New Roman"/>
        </w:rPr>
        <w:t>L</w:t>
      </w:r>
      <w:r>
        <w:rPr>
          <w:rFonts w:ascii="Garamond" w:hAnsi="Garamond" w:cs="Times New Roman"/>
        </w:rPr>
        <w:t>e coût d’une FCD sera basé sur le volume horaire total, sur le coût de la logistique et les services offerts.</w:t>
      </w:r>
    </w:p>
    <w:sectPr w:rsidR="001523D8" w:rsidSect="00551D22">
      <w:type w:val="continuous"/>
      <w:pgSz w:w="11906" w:h="16838" w:code="9"/>
      <w:pgMar w:top="567" w:right="737" w:bottom="567" w:left="737" w:header="709" w:footer="709" w:gutter="0"/>
      <w:pgBorders w:offsetFrom="page">
        <w:top w:val="thinThickLargeGap" w:sz="24" w:space="24" w:color="F79646"/>
        <w:left w:val="thinThickLargeGap" w:sz="24" w:space="24" w:color="F79646"/>
        <w:bottom w:val="thickThinLargeGap" w:sz="24" w:space="24" w:color="F79646"/>
        <w:right w:val="thickThinLargeGap" w:sz="24" w:space="24" w:color="F79646"/>
      </w:pgBorders>
      <w:cols w:num="2" w:sep="1"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3D8" w:rsidRDefault="001523D8" w:rsidP="00083D6F">
      <w:pPr>
        <w:spacing w:after="0" w:line="240" w:lineRule="auto"/>
      </w:pPr>
      <w:r>
        <w:separator/>
      </w:r>
    </w:p>
  </w:endnote>
  <w:endnote w:type="continuationSeparator" w:id="0">
    <w:p w:rsidR="001523D8" w:rsidRDefault="001523D8" w:rsidP="00083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D8" w:rsidRDefault="001523D8">
    <w:pPr>
      <w:pStyle w:val="Footer"/>
    </w:pPr>
    <w:r>
      <w:rPr>
        <w:noProof/>
      </w:rPr>
      <w:pict>
        <v:group id="_x0000_s2049" style="position:absolute;margin-left:0;margin-top:770.65pt;width:1in;height:1in;z-index:251660288;mso-position-horizontal-relative:page;mso-position-vertical-relative:page" coordorigin=",14400" coordsize="1440,1440" o:allowincell="f">
          <v:group id="_x0000_s2050" style="position:absolute;top:14400;width:1440;height:1440;mso-position-horizontal:left;mso-position-horizontal-relative:left-margin-area;mso-position-vertical:bottom;mso-position-vertical-relative:bottom-margin-area" coordorigin=",14400" coordsize="1440,1440" o:allowincell="f">
            <v:rect id="_x0000_s2051" style="position:absolute;top:14400;width:1440;height:1440;mso-position-horizontal:left;mso-position-horizontal-relative:left-margin-area;mso-position-vertical:bottom;mso-position-vertical-relative:page" o:allowincell="f" stroked="f">
              <v:textbox style="mso-next-textbox:#_x0000_s2051">
                <w:txbxContent>
                  <w:p w:rsidR="001523D8" w:rsidRDefault="001523D8"/>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2" type="#_x0000_t15" style="position:absolute;left:288;top:14729;width:1121;height:495;rotation:-585;mso-position-horizontal-relative:page;mso-position-vertical-relative:page;v-text-anchor:middle" filled="f" fillcolor="#4f81bd" strokecolor="#4f81bd">
            <v:textbox style="mso-next-textbox:#_x0000_s2052" inset=",0,,0">
              <w:txbxContent>
                <w:p w:rsidR="001523D8" w:rsidRDefault="001523D8">
                  <w:pPr>
                    <w:pStyle w:val="Header"/>
                    <w:jc w:val="center"/>
                  </w:pPr>
                  <w:fldSimple w:instr=" PAGE   \* MERGEFORMAT ">
                    <w:r>
                      <w:rPr>
                        <w:noProof/>
                      </w:rPr>
                      <w:t>2</w:t>
                    </w:r>
                  </w:fldSimple>
                </w:p>
              </w:txbxContent>
            </v:textbox>
          </v:shape>
          <w10:wrap anchorx="margin"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07" w:type="pct"/>
      <w:jc w:val="right"/>
      <w:tblCellMar>
        <w:top w:w="72" w:type="dxa"/>
        <w:left w:w="115" w:type="dxa"/>
        <w:bottom w:w="72" w:type="dxa"/>
        <w:right w:w="115" w:type="dxa"/>
      </w:tblCellMar>
      <w:tblLook w:val="00A0"/>
    </w:tblPr>
    <w:tblGrid>
      <w:gridCol w:w="9480"/>
      <w:gridCol w:w="442"/>
    </w:tblGrid>
    <w:tr w:rsidR="001523D8" w:rsidRPr="00411E7D" w:rsidTr="00110B81">
      <w:trPr>
        <w:jc w:val="right"/>
      </w:trPr>
      <w:tc>
        <w:tcPr>
          <w:tcW w:w="4780" w:type="pct"/>
          <w:tcBorders>
            <w:top w:val="single" w:sz="4" w:space="0" w:color="000000"/>
          </w:tcBorders>
        </w:tcPr>
        <w:p w:rsidR="001523D8" w:rsidRPr="00411E7D" w:rsidRDefault="001523D8" w:rsidP="00551D22">
          <w:pPr>
            <w:pStyle w:val="Footer"/>
            <w:jc w:val="right"/>
          </w:pPr>
          <w:r w:rsidRPr="00411E7D">
            <w:t>UMI-Meknès | Règlement Intérieur de la Formation Continue</w:t>
          </w:r>
        </w:p>
      </w:tc>
      <w:tc>
        <w:tcPr>
          <w:tcW w:w="220" w:type="pct"/>
          <w:tcBorders>
            <w:top w:val="single" w:sz="4" w:space="0" w:color="C0504D"/>
          </w:tcBorders>
          <w:shd w:val="clear" w:color="auto" w:fill="943634"/>
        </w:tcPr>
        <w:p w:rsidR="001523D8" w:rsidRPr="00411E7D" w:rsidRDefault="001523D8">
          <w:pPr>
            <w:pStyle w:val="Header"/>
            <w:rPr>
              <w:color w:val="FFFFFF"/>
            </w:rPr>
          </w:pPr>
          <w:fldSimple w:instr=" PAGE   \* MERGEFORMAT ">
            <w:r w:rsidRPr="00774096">
              <w:rPr>
                <w:noProof/>
                <w:color w:val="FFFFFF"/>
              </w:rPr>
              <w:t>5</w:t>
            </w:r>
          </w:fldSimple>
        </w:p>
      </w:tc>
    </w:tr>
  </w:tbl>
  <w:p w:rsidR="001523D8" w:rsidRPr="00313ADD" w:rsidRDefault="001523D8">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3D8" w:rsidRDefault="001523D8" w:rsidP="00083D6F">
      <w:pPr>
        <w:spacing w:after="0" w:line="240" w:lineRule="auto"/>
      </w:pPr>
      <w:r>
        <w:separator/>
      </w:r>
    </w:p>
  </w:footnote>
  <w:footnote w:type="continuationSeparator" w:id="0">
    <w:p w:rsidR="001523D8" w:rsidRDefault="001523D8" w:rsidP="00083D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numPicBullet w:numPicBulletId="1">
    <w:pict>
      <v:shape id="_x0000_i1026" type="#_x0000_t75" style="width:9pt;height:9pt" o:bullet="t">
        <v:imagedata r:id="rId2" o:title=""/>
      </v:shape>
    </w:pict>
  </w:numPicBullet>
  <w:abstractNum w:abstractNumId="0">
    <w:nsid w:val="000B432E"/>
    <w:multiLevelType w:val="hybridMultilevel"/>
    <w:tmpl w:val="0B4CBDE8"/>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
    <w:nsid w:val="0F321B1D"/>
    <w:multiLevelType w:val="hybridMultilevel"/>
    <w:tmpl w:val="E13C4E8A"/>
    <w:lvl w:ilvl="0" w:tplc="0748981E">
      <w:start w:val="1"/>
      <w:numFmt w:val="bullet"/>
      <w:lvlText w:val=""/>
      <w:lvlJc w:val="left"/>
      <w:pPr>
        <w:ind w:left="72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2395A76"/>
    <w:multiLevelType w:val="hybridMultilevel"/>
    <w:tmpl w:val="5254F2B4"/>
    <w:lvl w:ilvl="0" w:tplc="040C000F">
      <w:start w:val="1"/>
      <w:numFmt w:val="decimal"/>
      <w:lvlText w:val="%1."/>
      <w:lvlJc w:val="left"/>
      <w:pPr>
        <w:ind w:left="-351" w:hanging="360"/>
      </w:pPr>
      <w:rPr>
        <w:rFonts w:cs="Times New Roman"/>
      </w:rPr>
    </w:lvl>
    <w:lvl w:ilvl="1" w:tplc="6310D808">
      <w:numFmt w:val="bullet"/>
      <w:lvlText w:val="•"/>
      <w:lvlJc w:val="left"/>
      <w:pPr>
        <w:ind w:left="369" w:hanging="360"/>
      </w:pPr>
      <w:rPr>
        <w:rFonts w:ascii="Garamond" w:eastAsia="Times New Roman" w:hAnsi="Garamond" w:hint="default"/>
      </w:rPr>
    </w:lvl>
    <w:lvl w:ilvl="2" w:tplc="040C001B" w:tentative="1">
      <w:start w:val="1"/>
      <w:numFmt w:val="lowerRoman"/>
      <w:lvlText w:val="%3."/>
      <w:lvlJc w:val="right"/>
      <w:pPr>
        <w:ind w:left="1089" w:hanging="180"/>
      </w:pPr>
      <w:rPr>
        <w:rFonts w:cs="Times New Roman"/>
      </w:rPr>
    </w:lvl>
    <w:lvl w:ilvl="3" w:tplc="040C000F" w:tentative="1">
      <w:start w:val="1"/>
      <w:numFmt w:val="decimal"/>
      <w:lvlText w:val="%4."/>
      <w:lvlJc w:val="left"/>
      <w:pPr>
        <w:ind w:left="1809" w:hanging="360"/>
      </w:pPr>
      <w:rPr>
        <w:rFonts w:cs="Times New Roman"/>
      </w:rPr>
    </w:lvl>
    <w:lvl w:ilvl="4" w:tplc="040C0019" w:tentative="1">
      <w:start w:val="1"/>
      <w:numFmt w:val="lowerLetter"/>
      <w:lvlText w:val="%5."/>
      <w:lvlJc w:val="left"/>
      <w:pPr>
        <w:ind w:left="2529" w:hanging="360"/>
      </w:pPr>
      <w:rPr>
        <w:rFonts w:cs="Times New Roman"/>
      </w:rPr>
    </w:lvl>
    <w:lvl w:ilvl="5" w:tplc="040C001B" w:tentative="1">
      <w:start w:val="1"/>
      <w:numFmt w:val="lowerRoman"/>
      <w:lvlText w:val="%6."/>
      <w:lvlJc w:val="right"/>
      <w:pPr>
        <w:ind w:left="3249" w:hanging="180"/>
      </w:pPr>
      <w:rPr>
        <w:rFonts w:cs="Times New Roman"/>
      </w:rPr>
    </w:lvl>
    <w:lvl w:ilvl="6" w:tplc="040C000F" w:tentative="1">
      <w:start w:val="1"/>
      <w:numFmt w:val="decimal"/>
      <w:lvlText w:val="%7."/>
      <w:lvlJc w:val="left"/>
      <w:pPr>
        <w:ind w:left="3969" w:hanging="360"/>
      </w:pPr>
      <w:rPr>
        <w:rFonts w:cs="Times New Roman"/>
      </w:rPr>
    </w:lvl>
    <w:lvl w:ilvl="7" w:tplc="040C0019" w:tentative="1">
      <w:start w:val="1"/>
      <w:numFmt w:val="lowerLetter"/>
      <w:lvlText w:val="%8."/>
      <w:lvlJc w:val="left"/>
      <w:pPr>
        <w:ind w:left="4689" w:hanging="360"/>
      </w:pPr>
      <w:rPr>
        <w:rFonts w:cs="Times New Roman"/>
      </w:rPr>
    </w:lvl>
    <w:lvl w:ilvl="8" w:tplc="040C001B" w:tentative="1">
      <w:start w:val="1"/>
      <w:numFmt w:val="lowerRoman"/>
      <w:lvlText w:val="%9."/>
      <w:lvlJc w:val="right"/>
      <w:pPr>
        <w:ind w:left="5409" w:hanging="180"/>
      </w:pPr>
      <w:rPr>
        <w:rFonts w:cs="Times New Roman"/>
      </w:rPr>
    </w:lvl>
  </w:abstractNum>
  <w:abstractNum w:abstractNumId="3">
    <w:nsid w:val="12DA710D"/>
    <w:multiLevelType w:val="hybridMultilevel"/>
    <w:tmpl w:val="34F04C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2E222C0"/>
    <w:multiLevelType w:val="hybridMultilevel"/>
    <w:tmpl w:val="BF2C87E6"/>
    <w:lvl w:ilvl="0" w:tplc="D1DEAF74">
      <w:start w:val="1"/>
      <w:numFmt w:val="bullet"/>
      <w:lvlText w:val=""/>
      <w:lvlJc w:val="left"/>
      <w:pPr>
        <w:tabs>
          <w:tab w:val="num" w:pos="1003"/>
        </w:tabs>
        <w:ind w:left="1003"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05489A"/>
    <w:multiLevelType w:val="hybridMultilevel"/>
    <w:tmpl w:val="25F6DB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19B30EB4"/>
    <w:multiLevelType w:val="hybridMultilevel"/>
    <w:tmpl w:val="8F0418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E3F1C1F"/>
    <w:multiLevelType w:val="hybridMultilevel"/>
    <w:tmpl w:val="74EE40E6"/>
    <w:lvl w:ilvl="0" w:tplc="3B0C981E">
      <w:start w:val="1"/>
      <w:numFmt w:val="decimal"/>
      <w:lvlText w:val="%1."/>
      <w:lvlJc w:val="left"/>
      <w:pPr>
        <w:ind w:left="360" w:hanging="360"/>
      </w:pPr>
      <w:rPr>
        <w:rFonts w:cs="Times New Roman" w:hint="default"/>
      </w:rPr>
    </w:lvl>
    <w:lvl w:ilvl="1" w:tplc="040C0001">
      <w:start w:val="1"/>
      <w:numFmt w:val="bullet"/>
      <w:lvlText w:val=""/>
      <w:lvlJc w:val="left"/>
      <w:pPr>
        <w:ind w:left="1440" w:hanging="360"/>
      </w:pPr>
      <w:rPr>
        <w:rFonts w:ascii="Symbol" w:hAnsi="Symbol" w:hint="default"/>
      </w:rPr>
    </w:lvl>
    <w:lvl w:ilvl="2" w:tplc="4348A01E">
      <w:numFmt w:val="bullet"/>
      <w:lvlText w:val="•"/>
      <w:lvlJc w:val="left"/>
      <w:pPr>
        <w:ind w:left="2340" w:hanging="360"/>
      </w:pPr>
      <w:rPr>
        <w:rFonts w:ascii="Garamond" w:eastAsia="Times New Roman" w:hAnsi="Garamond"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E8C0E55"/>
    <w:multiLevelType w:val="hybridMultilevel"/>
    <w:tmpl w:val="064E6050"/>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9">
    <w:nsid w:val="21113505"/>
    <w:multiLevelType w:val="hybridMultilevel"/>
    <w:tmpl w:val="446A0E34"/>
    <w:lvl w:ilvl="0" w:tplc="D1DEAF74">
      <w:start w:val="1"/>
      <w:numFmt w:val="bullet"/>
      <w:lvlText w:val=""/>
      <w:lvlJc w:val="left"/>
      <w:pPr>
        <w:tabs>
          <w:tab w:val="num" w:pos="1003"/>
        </w:tabs>
        <w:ind w:left="1003"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48529E9"/>
    <w:multiLevelType w:val="hybridMultilevel"/>
    <w:tmpl w:val="C8E2093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27F933EB"/>
    <w:multiLevelType w:val="hybridMultilevel"/>
    <w:tmpl w:val="493849C0"/>
    <w:lvl w:ilvl="0" w:tplc="D198397A">
      <w:start w:val="1"/>
      <w:numFmt w:val="bullet"/>
      <w:lvlText w:val=""/>
      <w:lvlJc w:val="left"/>
      <w:pPr>
        <w:ind w:left="337" w:hanging="360"/>
      </w:pPr>
      <w:rPr>
        <w:rFonts w:ascii="Symbol" w:hAnsi="Symbol" w:hint="default"/>
        <w:color w:val="0000FF"/>
      </w:rPr>
    </w:lvl>
    <w:lvl w:ilvl="1" w:tplc="040C0003" w:tentative="1">
      <w:start w:val="1"/>
      <w:numFmt w:val="bullet"/>
      <w:lvlText w:val="o"/>
      <w:lvlJc w:val="left"/>
      <w:pPr>
        <w:ind w:left="1057" w:hanging="360"/>
      </w:pPr>
      <w:rPr>
        <w:rFonts w:ascii="Courier New" w:hAnsi="Courier New" w:hint="default"/>
      </w:rPr>
    </w:lvl>
    <w:lvl w:ilvl="2" w:tplc="040C0005" w:tentative="1">
      <w:start w:val="1"/>
      <w:numFmt w:val="bullet"/>
      <w:lvlText w:val=""/>
      <w:lvlJc w:val="left"/>
      <w:pPr>
        <w:ind w:left="1777" w:hanging="360"/>
      </w:pPr>
      <w:rPr>
        <w:rFonts w:ascii="Wingdings" w:hAnsi="Wingdings" w:hint="default"/>
      </w:rPr>
    </w:lvl>
    <w:lvl w:ilvl="3" w:tplc="040C0001" w:tentative="1">
      <w:start w:val="1"/>
      <w:numFmt w:val="bullet"/>
      <w:lvlText w:val=""/>
      <w:lvlJc w:val="left"/>
      <w:pPr>
        <w:ind w:left="2497" w:hanging="360"/>
      </w:pPr>
      <w:rPr>
        <w:rFonts w:ascii="Symbol" w:hAnsi="Symbol" w:hint="default"/>
      </w:rPr>
    </w:lvl>
    <w:lvl w:ilvl="4" w:tplc="040C0003" w:tentative="1">
      <w:start w:val="1"/>
      <w:numFmt w:val="bullet"/>
      <w:lvlText w:val="o"/>
      <w:lvlJc w:val="left"/>
      <w:pPr>
        <w:ind w:left="3217" w:hanging="360"/>
      </w:pPr>
      <w:rPr>
        <w:rFonts w:ascii="Courier New" w:hAnsi="Courier New" w:hint="default"/>
      </w:rPr>
    </w:lvl>
    <w:lvl w:ilvl="5" w:tplc="040C0005" w:tentative="1">
      <w:start w:val="1"/>
      <w:numFmt w:val="bullet"/>
      <w:lvlText w:val=""/>
      <w:lvlJc w:val="left"/>
      <w:pPr>
        <w:ind w:left="3937" w:hanging="360"/>
      </w:pPr>
      <w:rPr>
        <w:rFonts w:ascii="Wingdings" w:hAnsi="Wingdings" w:hint="default"/>
      </w:rPr>
    </w:lvl>
    <w:lvl w:ilvl="6" w:tplc="040C0001" w:tentative="1">
      <w:start w:val="1"/>
      <w:numFmt w:val="bullet"/>
      <w:lvlText w:val=""/>
      <w:lvlJc w:val="left"/>
      <w:pPr>
        <w:ind w:left="4657" w:hanging="360"/>
      </w:pPr>
      <w:rPr>
        <w:rFonts w:ascii="Symbol" w:hAnsi="Symbol" w:hint="default"/>
      </w:rPr>
    </w:lvl>
    <w:lvl w:ilvl="7" w:tplc="040C0003" w:tentative="1">
      <w:start w:val="1"/>
      <w:numFmt w:val="bullet"/>
      <w:lvlText w:val="o"/>
      <w:lvlJc w:val="left"/>
      <w:pPr>
        <w:ind w:left="5377" w:hanging="360"/>
      </w:pPr>
      <w:rPr>
        <w:rFonts w:ascii="Courier New" w:hAnsi="Courier New" w:hint="default"/>
      </w:rPr>
    </w:lvl>
    <w:lvl w:ilvl="8" w:tplc="040C0005" w:tentative="1">
      <w:start w:val="1"/>
      <w:numFmt w:val="bullet"/>
      <w:lvlText w:val=""/>
      <w:lvlJc w:val="left"/>
      <w:pPr>
        <w:ind w:left="6097" w:hanging="360"/>
      </w:pPr>
      <w:rPr>
        <w:rFonts w:ascii="Wingdings" w:hAnsi="Wingdings" w:hint="default"/>
      </w:rPr>
    </w:lvl>
  </w:abstractNum>
  <w:abstractNum w:abstractNumId="12">
    <w:nsid w:val="2A552FC2"/>
    <w:multiLevelType w:val="hybridMultilevel"/>
    <w:tmpl w:val="EF4E0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04D2576"/>
    <w:multiLevelType w:val="hybridMultilevel"/>
    <w:tmpl w:val="8E68A0EC"/>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nsid w:val="32AA65B8"/>
    <w:multiLevelType w:val="hybridMultilevel"/>
    <w:tmpl w:val="5832013A"/>
    <w:lvl w:ilvl="0" w:tplc="040C000F">
      <w:start w:val="1"/>
      <w:numFmt w:val="decimal"/>
      <w:lvlText w:val="%1."/>
      <w:lvlJc w:val="left"/>
      <w:pPr>
        <w:ind w:left="360" w:hanging="360"/>
      </w:pPr>
      <w:rPr>
        <w:rFonts w:cs="Times New Roman" w:hint="default"/>
      </w:rPr>
    </w:lvl>
    <w:lvl w:ilvl="1" w:tplc="C11A99AC">
      <w:numFmt w:val="bullet"/>
      <w:lvlText w:val="•"/>
      <w:lvlJc w:val="left"/>
      <w:pPr>
        <w:ind w:left="1160" w:hanging="360"/>
      </w:pPr>
      <w:rPr>
        <w:rFonts w:ascii="Garamond" w:eastAsia="Times New Roman" w:hAnsi="Garamond" w:hint="default"/>
      </w:rPr>
    </w:lvl>
    <w:lvl w:ilvl="2" w:tplc="040C001B" w:tentative="1">
      <w:start w:val="1"/>
      <w:numFmt w:val="lowerRoman"/>
      <w:lvlText w:val="%3."/>
      <w:lvlJc w:val="right"/>
      <w:pPr>
        <w:ind w:left="1880" w:hanging="180"/>
      </w:pPr>
      <w:rPr>
        <w:rFonts w:cs="Times New Roman"/>
      </w:rPr>
    </w:lvl>
    <w:lvl w:ilvl="3" w:tplc="040C000F" w:tentative="1">
      <w:start w:val="1"/>
      <w:numFmt w:val="decimal"/>
      <w:lvlText w:val="%4."/>
      <w:lvlJc w:val="left"/>
      <w:pPr>
        <w:ind w:left="2600" w:hanging="360"/>
      </w:pPr>
      <w:rPr>
        <w:rFonts w:cs="Times New Roman"/>
      </w:rPr>
    </w:lvl>
    <w:lvl w:ilvl="4" w:tplc="040C0019" w:tentative="1">
      <w:start w:val="1"/>
      <w:numFmt w:val="lowerLetter"/>
      <w:lvlText w:val="%5."/>
      <w:lvlJc w:val="left"/>
      <w:pPr>
        <w:ind w:left="3320" w:hanging="360"/>
      </w:pPr>
      <w:rPr>
        <w:rFonts w:cs="Times New Roman"/>
      </w:rPr>
    </w:lvl>
    <w:lvl w:ilvl="5" w:tplc="040C001B" w:tentative="1">
      <w:start w:val="1"/>
      <w:numFmt w:val="lowerRoman"/>
      <w:lvlText w:val="%6."/>
      <w:lvlJc w:val="right"/>
      <w:pPr>
        <w:ind w:left="4040" w:hanging="180"/>
      </w:pPr>
      <w:rPr>
        <w:rFonts w:cs="Times New Roman"/>
      </w:rPr>
    </w:lvl>
    <w:lvl w:ilvl="6" w:tplc="040C000F" w:tentative="1">
      <w:start w:val="1"/>
      <w:numFmt w:val="decimal"/>
      <w:lvlText w:val="%7."/>
      <w:lvlJc w:val="left"/>
      <w:pPr>
        <w:ind w:left="4760" w:hanging="360"/>
      </w:pPr>
      <w:rPr>
        <w:rFonts w:cs="Times New Roman"/>
      </w:rPr>
    </w:lvl>
    <w:lvl w:ilvl="7" w:tplc="040C0019" w:tentative="1">
      <w:start w:val="1"/>
      <w:numFmt w:val="lowerLetter"/>
      <w:lvlText w:val="%8."/>
      <w:lvlJc w:val="left"/>
      <w:pPr>
        <w:ind w:left="5480" w:hanging="360"/>
      </w:pPr>
      <w:rPr>
        <w:rFonts w:cs="Times New Roman"/>
      </w:rPr>
    </w:lvl>
    <w:lvl w:ilvl="8" w:tplc="040C001B" w:tentative="1">
      <w:start w:val="1"/>
      <w:numFmt w:val="lowerRoman"/>
      <w:lvlText w:val="%9."/>
      <w:lvlJc w:val="right"/>
      <w:pPr>
        <w:ind w:left="6200" w:hanging="180"/>
      </w:pPr>
      <w:rPr>
        <w:rFonts w:cs="Times New Roman"/>
      </w:rPr>
    </w:lvl>
  </w:abstractNum>
  <w:abstractNum w:abstractNumId="15">
    <w:nsid w:val="33F21923"/>
    <w:multiLevelType w:val="hybridMultilevel"/>
    <w:tmpl w:val="F9363BA8"/>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6">
    <w:nsid w:val="35A40A63"/>
    <w:multiLevelType w:val="hybridMultilevel"/>
    <w:tmpl w:val="414C57D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35B93053"/>
    <w:multiLevelType w:val="hybridMultilevel"/>
    <w:tmpl w:val="3A32F9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8F763AD"/>
    <w:multiLevelType w:val="hybridMultilevel"/>
    <w:tmpl w:val="53EA89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9A21F4F"/>
    <w:multiLevelType w:val="hybridMultilevel"/>
    <w:tmpl w:val="0A0E3F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1C379AF"/>
    <w:multiLevelType w:val="hybridMultilevel"/>
    <w:tmpl w:val="DD72DD3A"/>
    <w:lvl w:ilvl="0" w:tplc="CC6AA1CC">
      <w:start w:val="1"/>
      <w:numFmt w:val="decimal"/>
      <w:lvlText w:val="%1."/>
      <w:lvlJc w:val="left"/>
      <w:pPr>
        <w:ind w:left="64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6082283D"/>
    <w:multiLevelType w:val="multilevel"/>
    <w:tmpl w:val="5846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694CEB"/>
    <w:multiLevelType w:val="multilevel"/>
    <w:tmpl w:val="1738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41057"/>
    <w:multiLevelType w:val="hybridMultilevel"/>
    <w:tmpl w:val="F3BE8B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D1F0872"/>
    <w:multiLevelType w:val="hybridMultilevel"/>
    <w:tmpl w:val="657E07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03D3438"/>
    <w:multiLevelType w:val="multilevel"/>
    <w:tmpl w:val="1CE26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713F504C"/>
    <w:multiLevelType w:val="hybridMultilevel"/>
    <w:tmpl w:val="783616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3695A08"/>
    <w:multiLevelType w:val="hybridMultilevel"/>
    <w:tmpl w:val="6F48AE42"/>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28">
    <w:nsid w:val="745D65B3"/>
    <w:multiLevelType w:val="hybridMultilevel"/>
    <w:tmpl w:val="7566492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D230E01"/>
    <w:multiLevelType w:val="hybridMultilevel"/>
    <w:tmpl w:val="410E2D4A"/>
    <w:lvl w:ilvl="0" w:tplc="040C0001">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E211E35"/>
    <w:multiLevelType w:val="hybridMultilevel"/>
    <w:tmpl w:val="0C929F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9"/>
  </w:num>
  <w:num w:numId="2">
    <w:abstractNumId w:val="28"/>
  </w:num>
  <w:num w:numId="3">
    <w:abstractNumId w:val="13"/>
  </w:num>
  <w:num w:numId="4">
    <w:abstractNumId w:val="15"/>
  </w:num>
  <w:num w:numId="5">
    <w:abstractNumId w:val="14"/>
  </w:num>
  <w:num w:numId="6">
    <w:abstractNumId w:val="20"/>
  </w:num>
  <w:num w:numId="7">
    <w:abstractNumId w:val="16"/>
  </w:num>
  <w:num w:numId="8">
    <w:abstractNumId w:val="2"/>
  </w:num>
  <w:num w:numId="9">
    <w:abstractNumId w:val="10"/>
  </w:num>
  <w:num w:numId="10">
    <w:abstractNumId w:val="12"/>
  </w:num>
  <w:num w:numId="11">
    <w:abstractNumId w:val="19"/>
  </w:num>
  <w:num w:numId="12">
    <w:abstractNumId w:val="27"/>
  </w:num>
  <w:num w:numId="13">
    <w:abstractNumId w:val="8"/>
  </w:num>
  <w:num w:numId="14">
    <w:abstractNumId w:val="30"/>
  </w:num>
  <w:num w:numId="15">
    <w:abstractNumId w:val="18"/>
  </w:num>
  <w:num w:numId="16">
    <w:abstractNumId w:val="17"/>
  </w:num>
  <w:num w:numId="17">
    <w:abstractNumId w:val="3"/>
  </w:num>
  <w:num w:numId="18">
    <w:abstractNumId w:val="0"/>
  </w:num>
  <w:num w:numId="19">
    <w:abstractNumId w:val="21"/>
  </w:num>
  <w:num w:numId="20">
    <w:abstractNumId w:val="6"/>
  </w:num>
  <w:num w:numId="21">
    <w:abstractNumId w:val="1"/>
  </w:num>
  <w:num w:numId="22">
    <w:abstractNumId w:val="7"/>
  </w:num>
  <w:num w:numId="23">
    <w:abstractNumId w:val="24"/>
  </w:num>
  <w:num w:numId="24">
    <w:abstractNumId w:val="23"/>
  </w:num>
  <w:num w:numId="25">
    <w:abstractNumId w:val="26"/>
  </w:num>
  <w:num w:numId="26">
    <w:abstractNumId w:val="11"/>
  </w:num>
  <w:num w:numId="27">
    <w:abstractNumId w:val="22"/>
  </w:num>
  <w:num w:numId="28">
    <w:abstractNumId w:val="25"/>
  </w:num>
  <w:num w:numId="29">
    <w:abstractNumId w:val="5"/>
  </w:num>
  <w:num w:numId="30">
    <w:abstractNumId w:val="9"/>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48B"/>
    <w:rsid w:val="00003F00"/>
    <w:rsid w:val="00007981"/>
    <w:rsid w:val="00011438"/>
    <w:rsid w:val="00011DE6"/>
    <w:rsid w:val="00047FE6"/>
    <w:rsid w:val="0005132A"/>
    <w:rsid w:val="0005396B"/>
    <w:rsid w:val="00062BD7"/>
    <w:rsid w:val="000643DC"/>
    <w:rsid w:val="00064DC3"/>
    <w:rsid w:val="000670F8"/>
    <w:rsid w:val="00077205"/>
    <w:rsid w:val="00080867"/>
    <w:rsid w:val="00082F44"/>
    <w:rsid w:val="00083D6F"/>
    <w:rsid w:val="00096D73"/>
    <w:rsid w:val="000A5D0D"/>
    <w:rsid w:val="000C5FCA"/>
    <w:rsid w:val="000C6F0F"/>
    <w:rsid w:val="000D3E72"/>
    <w:rsid w:val="001069E5"/>
    <w:rsid w:val="00110B81"/>
    <w:rsid w:val="00121148"/>
    <w:rsid w:val="00123176"/>
    <w:rsid w:val="00123FA3"/>
    <w:rsid w:val="00144752"/>
    <w:rsid w:val="001523D8"/>
    <w:rsid w:val="001561E1"/>
    <w:rsid w:val="00161482"/>
    <w:rsid w:val="00185F91"/>
    <w:rsid w:val="00190B06"/>
    <w:rsid w:val="001973CA"/>
    <w:rsid w:val="001A51A4"/>
    <w:rsid w:val="001A5E99"/>
    <w:rsid w:val="001B0D5F"/>
    <w:rsid w:val="001B3512"/>
    <w:rsid w:val="001C4853"/>
    <w:rsid w:val="001C6DB8"/>
    <w:rsid w:val="0020261F"/>
    <w:rsid w:val="00222520"/>
    <w:rsid w:val="00230FDC"/>
    <w:rsid w:val="002365BD"/>
    <w:rsid w:val="002470CB"/>
    <w:rsid w:val="002475F8"/>
    <w:rsid w:val="00254B9D"/>
    <w:rsid w:val="0025795F"/>
    <w:rsid w:val="00260370"/>
    <w:rsid w:val="00265FC2"/>
    <w:rsid w:val="00270A28"/>
    <w:rsid w:val="00273224"/>
    <w:rsid w:val="0028080D"/>
    <w:rsid w:val="002837A0"/>
    <w:rsid w:val="0029348B"/>
    <w:rsid w:val="002A371D"/>
    <w:rsid w:val="002B0EA9"/>
    <w:rsid w:val="002D10B8"/>
    <w:rsid w:val="002F1D73"/>
    <w:rsid w:val="002F36D0"/>
    <w:rsid w:val="003058C2"/>
    <w:rsid w:val="00313ADD"/>
    <w:rsid w:val="00326D59"/>
    <w:rsid w:val="0035374C"/>
    <w:rsid w:val="00362738"/>
    <w:rsid w:val="00390001"/>
    <w:rsid w:val="003B138A"/>
    <w:rsid w:val="003B17F8"/>
    <w:rsid w:val="003B4650"/>
    <w:rsid w:val="003C1FB7"/>
    <w:rsid w:val="003D04FF"/>
    <w:rsid w:val="003D1676"/>
    <w:rsid w:val="003D2204"/>
    <w:rsid w:val="003E36DE"/>
    <w:rsid w:val="003F2087"/>
    <w:rsid w:val="003F7A71"/>
    <w:rsid w:val="004058BB"/>
    <w:rsid w:val="00405ABE"/>
    <w:rsid w:val="004102DC"/>
    <w:rsid w:val="00410BCD"/>
    <w:rsid w:val="00411E7D"/>
    <w:rsid w:val="00412359"/>
    <w:rsid w:val="004147C6"/>
    <w:rsid w:val="0042430B"/>
    <w:rsid w:val="00432B89"/>
    <w:rsid w:val="00455597"/>
    <w:rsid w:val="00470BA2"/>
    <w:rsid w:val="00472FE7"/>
    <w:rsid w:val="00481369"/>
    <w:rsid w:val="00486416"/>
    <w:rsid w:val="004864B2"/>
    <w:rsid w:val="00493C6E"/>
    <w:rsid w:val="004E47D6"/>
    <w:rsid w:val="004E521B"/>
    <w:rsid w:val="00501995"/>
    <w:rsid w:val="005137D7"/>
    <w:rsid w:val="00514A5C"/>
    <w:rsid w:val="00534D79"/>
    <w:rsid w:val="005415E6"/>
    <w:rsid w:val="00544C6F"/>
    <w:rsid w:val="0055173C"/>
    <w:rsid w:val="00551D22"/>
    <w:rsid w:val="00554248"/>
    <w:rsid w:val="00560B74"/>
    <w:rsid w:val="00575A13"/>
    <w:rsid w:val="00575DCD"/>
    <w:rsid w:val="00593A73"/>
    <w:rsid w:val="005C451D"/>
    <w:rsid w:val="005C671B"/>
    <w:rsid w:val="005E32EC"/>
    <w:rsid w:val="005E6049"/>
    <w:rsid w:val="005F2049"/>
    <w:rsid w:val="005F75EB"/>
    <w:rsid w:val="00611AAF"/>
    <w:rsid w:val="006247D1"/>
    <w:rsid w:val="00632CB5"/>
    <w:rsid w:val="006426C4"/>
    <w:rsid w:val="00657DCC"/>
    <w:rsid w:val="00665F31"/>
    <w:rsid w:val="00667BB5"/>
    <w:rsid w:val="006766ED"/>
    <w:rsid w:val="006857D7"/>
    <w:rsid w:val="00686275"/>
    <w:rsid w:val="006876DA"/>
    <w:rsid w:val="00695FA5"/>
    <w:rsid w:val="006B5687"/>
    <w:rsid w:val="006B7D45"/>
    <w:rsid w:val="006C0813"/>
    <w:rsid w:val="006C3013"/>
    <w:rsid w:val="006C30F7"/>
    <w:rsid w:val="006E16FF"/>
    <w:rsid w:val="00716988"/>
    <w:rsid w:val="007172F9"/>
    <w:rsid w:val="00744259"/>
    <w:rsid w:val="00744FAB"/>
    <w:rsid w:val="007479C6"/>
    <w:rsid w:val="00756230"/>
    <w:rsid w:val="00771C96"/>
    <w:rsid w:val="00774096"/>
    <w:rsid w:val="0077582C"/>
    <w:rsid w:val="00777D6B"/>
    <w:rsid w:val="0078680B"/>
    <w:rsid w:val="007B44EB"/>
    <w:rsid w:val="007C00B4"/>
    <w:rsid w:val="007C785E"/>
    <w:rsid w:val="007D4D06"/>
    <w:rsid w:val="007E2EDD"/>
    <w:rsid w:val="00821FFC"/>
    <w:rsid w:val="00863506"/>
    <w:rsid w:val="00864BF3"/>
    <w:rsid w:val="0087469B"/>
    <w:rsid w:val="00883882"/>
    <w:rsid w:val="008A18C3"/>
    <w:rsid w:val="008A653C"/>
    <w:rsid w:val="008D70BA"/>
    <w:rsid w:val="00902325"/>
    <w:rsid w:val="00902669"/>
    <w:rsid w:val="0091407B"/>
    <w:rsid w:val="0093030F"/>
    <w:rsid w:val="00957CE0"/>
    <w:rsid w:val="00985BBE"/>
    <w:rsid w:val="0099316E"/>
    <w:rsid w:val="009F0BCC"/>
    <w:rsid w:val="009F51F3"/>
    <w:rsid w:val="00A33083"/>
    <w:rsid w:val="00A57218"/>
    <w:rsid w:val="00A63A92"/>
    <w:rsid w:val="00A656C8"/>
    <w:rsid w:val="00A757FD"/>
    <w:rsid w:val="00A76443"/>
    <w:rsid w:val="00A87F63"/>
    <w:rsid w:val="00AA07F9"/>
    <w:rsid w:val="00AC1200"/>
    <w:rsid w:val="00AC5909"/>
    <w:rsid w:val="00AE5724"/>
    <w:rsid w:val="00AE6A03"/>
    <w:rsid w:val="00AF09E9"/>
    <w:rsid w:val="00AF15AF"/>
    <w:rsid w:val="00AF314A"/>
    <w:rsid w:val="00AF5B39"/>
    <w:rsid w:val="00B02EBF"/>
    <w:rsid w:val="00B03CC9"/>
    <w:rsid w:val="00B04EA8"/>
    <w:rsid w:val="00B10807"/>
    <w:rsid w:val="00B17078"/>
    <w:rsid w:val="00B17300"/>
    <w:rsid w:val="00B21CC5"/>
    <w:rsid w:val="00B26CE8"/>
    <w:rsid w:val="00B27C5F"/>
    <w:rsid w:val="00B339F0"/>
    <w:rsid w:val="00B42F9E"/>
    <w:rsid w:val="00B54881"/>
    <w:rsid w:val="00B5502A"/>
    <w:rsid w:val="00B72BBF"/>
    <w:rsid w:val="00B80C42"/>
    <w:rsid w:val="00B821ED"/>
    <w:rsid w:val="00B833A9"/>
    <w:rsid w:val="00B904DD"/>
    <w:rsid w:val="00BA641A"/>
    <w:rsid w:val="00BF16F3"/>
    <w:rsid w:val="00BF247A"/>
    <w:rsid w:val="00C1713A"/>
    <w:rsid w:val="00C27FA9"/>
    <w:rsid w:val="00C3548C"/>
    <w:rsid w:val="00C42189"/>
    <w:rsid w:val="00C4746F"/>
    <w:rsid w:val="00C52D9D"/>
    <w:rsid w:val="00C614ED"/>
    <w:rsid w:val="00C63883"/>
    <w:rsid w:val="00C72109"/>
    <w:rsid w:val="00C73045"/>
    <w:rsid w:val="00C8309C"/>
    <w:rsid w:val="00C86CEB"/>
    <w:rsid w:val="00C9753D"/>
    <w:rsid w:val="00CB3CB8"/>
    <w:rsid w:val="00CB71F1"/>
    <w:rsid w:val="00CE2847"/>
    <w:rsid w:val="00CF5D46"/>
    <w:rsid w:val="00D105FB"/>
    <w:rsid w:val="00D13A57"/>
    <w:rsid w:val="00D143EF"/>
    <w:rsid w:val="00D16997"/>
    <w:rsid w:val="00D23DDA"/>
    <w:rsid w:val="00D25128"/>
    <w:rsid w:val="00D42E72"/>
    <w:rsid w:val="00D67DFC"/>
    <w:rsid w:val="00D706FE"/>
    <w:rsid w:val="00D733EF"/>
    <w:rsid w:val="00D86DC5"/>
    <w:rsid w:val="00D979DE"/>
    <w:rsid w:val="00DB4907"/>
    <w:rsid w:val="00DC0877"/>
    <w:rsid w:val="00DC5A55"/>
    <w:rsid w:val="00DC6112"/>
    <w:rsid w:val="00DD5B9D"/>
    <w:rsid w:val="00DE4805"/>
    <w:rsid w:val="00DF3B00"/>
    <w:rsid w:val="00E1336C"/>
    <w:rsid w:val="00E23847"/>
    <w:rsid w:val="00E304B6"/>
    <w:rsid w:val="00E33BE3"/>
    <w:rsid w:val="00E349BF"/>
    <w:rsid w:val="00E41F8A"/>
    <w:rsid w:val="00E43004"/>
    <w:rsid w:val="00E45724"/>
    <w:rsid w:val="00E648FF"/>
    <w:rsid w:val="00E71113"/>
    <w:rsid w:val="00E7323A"/>
    <w:rsid w:val="00E765C3"/>
    <w:rsid w:val="00E94871"/>
    <w:rsid w:val="00E9497E"/>
    <w:rsid w:val="00EB2D02"/>
    <w:rsid w:val="00EB4698"/>
    <w:rsid w:val="00EC31A0"/>
    <w:rsid w:val="00ED3C7A"/>
    <w:rsid w:val="00ED5CAC"/>
    <w:rsid w:val="00EE0748"/>
    <w:rsid w:val="00EE3BE7"/>
    <w:rsid w:val="00EF0739"/>
    <w:rsid w:val="00EF1B44"/>
    <w:rsid w:val="00EF53BB"/>
    <w:rsid w:val="00F11558"/>
    <w:rsid w:val="00F149A3"/>
    <w:rsid w:val="00F23EF0"/>
    <w:rsid w:val="00F26D5A"/>
    <w:rsid w:val="00F61881"/>
    <w:rsid w:val="00F740D8"/>
    <w:rsid w:val="00F80614"/>
    <w:rsid w:val="00F90F16"/>
    <w:rsid w:val="00F92C35"/>
    <w:rsid w:val="00FB7760"/>
    <w:rsid w:val="00FB7AA9"/>
    <w:rsid w:val="00FD368B"/>
    <w:rsid w:val="00FE0CA8"/>
    <w:rsid w:val="00FF58C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8B"/>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348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D368B"/>
    <w:pPr>
      <w:ind w:left="720"/>
      <w:contextualSpacing/>
    </w:pPr>
  </w:style>
  <w:style w:type="paragraph" w:customStyle="1" w:styleId="Pa3">
    <w:name w:val="Pa3"/>
    <w:basedOn w:val="Normal"/>
    <w:next w:val="Normal"/>
    <w:uiPriority w:val="99"/>
    <w:rsid w:val="004058BB"/>
    <w:pPr>
      <w:autoSpaceDE w:val="0"/>
      <w:autoSpaceDN w:val="0"/>
      <w:adjustRightInd w:val="0"/>
      <w:spacing w:after="0" w:line="241" w:lineRule="atLeast"/>
    </w:pPr>
    <w:rPr>
      <w:rFonts w:eastAsia="Calibri"/>
      <w:sz w:val="24"/>
      <w:szCs w:val="24"/>
      <w:lang w:eastAsia="en-US"/>
    </w:rPr>
  </w:style>
  <w:style w:type="character" w:customStyle="1" w:styleId="A5">
    <w:name w:val="A5"/>
    <w:uiPriority w:val="99"/>
    <w:rsid w:val="004058BB"/>
    <w:rPr>
      <w:color w:val="000000"/>
      <w:sz w:val="26"/>
    </w:rPr>
  </w:style>
  <w:style w:type="paragraph" w:customStyle="1" w:styleId="Pa10">
    <w:name w:val="Pa10"/>
    <w:basedOn w:val="Normal"/>
    <w:next w:val="Normal"/>
    <w:uiPriority w:val="99"/>
    <w:rsid w:val="004058BB"/>
    <w:pPr>
      <w:autoSpaceDE w:val="0"/>
      <w:autoSpaceDN w:val="0"/>
      <w:adjustRightInd w:val="0"/>
      <w:spacing w:after="0" w:line="241" w:lineRule="atLeast"/>
    </w:pPr>
    <w:rPr>
      <w:rFonts w:eastAsia="Calibri"/>
      <w:sz w:val="24"/>
      <w:szCs w:val="24"/>
      <w:lang w:eastAsia="en-US"/>
    </w:rPr>
  </w:style>
  <w:style w:type="character" w:customStyle="1" w:styleId="A8">
    <w:name w:val="A8"/>
    <w:uiPriority w:val="99"/>
    <w:rsid w:val="004058BB"/>
    <w:rPr>
      <w:color w:val="000000"/>
      <w:sz w:val="26"/>
    </w:rPr>
  </w:style>
  <w:style w:type="paragraph" w:customStyle="1" w:styleId="Pa11">
    <w:name w:val="Pa11"/>
    <w:basedOn w:val="Normal"/>
    <w:next w:val="Normal"/>
    <w:uiPriority w:val="99"/>
    <w:rsid w:val="00362738"/>
    <w:pPr>
      <w:autoSpaceDE w:val="0"/>
      <w:autoSpaceDN w:val="0"/>
      <w:adjustRightInd w:val="0"/>
      <w:spacing w:after="0" w:line="241" w:lineRule="atLeast"/>
    </w:pPr>
    <w:rPr>
      <w:rFonts w:eastAsia="Calibri"/>
      <w:sz w:val="24"/>
      <w:szCs w:val="24"/>
      <w:lang w:eastAsia="en-US"/>
    </w:rPr>
  </w:style>
  <w:style w:type="paragraph" w:customStyle="1" w:styleId="Pa7">
    <w:name w:val="Pa7"/>
    <w:basedOn w:val="Normal"/>
    <w:next w:val="Normal"/>
    <w:uiPriority w:val="99"/>
    <w:rsid w:val="00362738"/>
    <w:pPr>
      <w:autoSpaceDE w:val="0"/>
      <w:autoSpaceDN w:val="0"/>
      <w:adjustRightInd w:val="0"/>
      <w:spacing w:after="0" w:line="241" w:lineRule="atLeast"/>
    </w:pPr>
    <w:rPr>
      <w:rFonts w:eastAsia="Calibri"/>
      <w:sz w:val="24"/>
      <w:szCs w:val="24"/>
      <w:lang w:eastAsia="en-US"/>
    </w:rPr>
  </w:style>
  <w:style w:type="character" w:customStyle="1" w:styleId="A7">
    <w:name w:val="A7"/>
    <w:uiPriority w:val="99"/>
    <w:rsid w:val="00362738"/>
    <w:rPr>
      <w:b/>
      <w:i/>
      <w:color w:val="000000"/>
      <w:sz w:val="32"/>
    </w:rPr>
  </w:style>
  <w:style w:type="paragraph" w:customStyle="1" w:styleId="Pa12">
    <w:name w:val="Pa12"/>
    <w:basedOn w:val="Normal"/>
    <w:next w:val="Normal"/>
    <w:uiPriority w:val="99"/>
    <w:rsid w:val="00362738"/>
    <w:pPr>
      <w:autoSpaceDE w:val="0"/>
      <w:autoSpaceDN w:val="0"/>
      <w:adjustRightInd w:val="0"/>
      <w:spacing w:after="0" w:line="241" w:lineRule="atLeast"/>
    </w:pPr>
    <w:rPr>
      <w:rFonts w:eastAsia="Calibri"/>
      <w:sz w:val="24"/>
      <w:szCs w:val="24"/>
      <w:lang w:eastAsia="en-US"/>
    </w:rPr>
  </w:style>
  <w:style w:type="paragraph" w:customStyle="1" w:styleId="Pa4">
    <w:name w:val="Pa4"/>
    <w:basedOn w:val="Normal"/>
    <w:next w:val="Normal"/>
    <w:uiPriority w:val="99"/>
    <w:rsid w:val="00F90F16"/>
    <w:pPr>
      <w:autoSpaceDE w:val="0"/>
      <w:autoSpaceDN w:val="0"/>
      <w:adjustRightInd w:val="0"/>
      <w:spacing w:after="0" w:line="241" w:lineRule="atLeast"/>
    </w:pPr>
    <w:rPr>
      <w:rFonts w:eastAsia="Calibri"/>
      <w:sz w:val="24"/>
      <w:szCs w:val="24"/>
      <w:lang w:eastAsia="en-US"/>
    </w:rPr>
  </w:style>
  <w:style w:type="character" w:customStyle="1" w:styleId="A0">
    <w:name w:val="A0"/>
    <w:uiPriority w:val="99"/>
    <w:rsid w:val="00F90F16"/>
    <w:rPr>
      <w:b/>
      <w:color w:val="000000"/>
      <w:sz w:val="40"/>
    </w:rPr>
  </w:style>
  <w:style w:type="paragraph" w:customStyle="1" w:styleId="Pa13">
    <w:name w:val="Pa13"/>
    <w:basedOn w:val="Normal"/>
    <w:next w:val="Normal"/>
    <w:uiPriority w:val="99"/>
    <w:rsid w:val="00B04EA8"/>
    <w:pPr>
      <w:autoSpaceDE w:val="0"/>
      <w:autoSpaceDN w:val="0"/>
      <w:adjustRightInd w:val="0"/>
      <w:spacing w:after="0" w:line="241" w:lineRule="atLeast"/>
    </w:pPr>
    <w:rPr>
      <w:rFonts w:eastAsia="Calibri"/>
      <w:sz w:val="24"/>
      <w:szCs w:val="24"/>
      <w:lang w:eastAsia="en-US"/>
    </w:rPr>
  </w:style>
  <w:style w:type="character" w:customStyle="1" w:styleId="A9">
    <w:name w:val="A9"/>
    <w:uiPriority w:val="99"/>
    <w:rsid w:val="00B04EA8"/>
    <w:rPr>
      <w:color w:val="000000"/>
      <w:sz w:val="15"/>
    </w:rPr>
  </w:style>
  <w:style w:type="paragraph" w:styleId="Header">
    <w:name w:val="header"/>
    <w:basedOn w:val="Normal"/>
    <w:link w:val="HeaderChar"/>
    <w:uiPriority w:val="99"/>
    <w:rsid w:val="00083D6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83D6F"/>
    <w:rPr>
      <w:rFonts w:eastAsia="Times New Roman" w:cs="Times New Roman"/>
      <w:lang w:eastAsia="fr-FR"/>
    </w:rPr>
  </w:style>
  <w:style w:type="paragraph" w:styleId="Footer">
    <w:name w:val="footer"/>
    <w:basedOn w:val="Normal"/>
    <w:link w:val="FooterChar"/>
    <w:uiPriority w:val="99"/>
    <w:rsid w:val="00083D6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83D6F"/>
    <w:rPr>
      <w:rFonts w:eastAsia="Times New Roman" w:cs="Times New Roman"/>
      <w:lang w:eastAsia="fr-FR"/>
    </w:rPr>
  </w:style>
  <w:style w:type="paragraph" w:styleId="BalloonText">
    <w:name w:val="Balloon Text"/>
    <w:basedOn w:val="Normal"/>
    <w:link w:val="BalloonTextChar"/>
    <w:uiPriority w:val="99"/>
    <w:semiHidden/>
    <w:rsid w:val="00B72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BBF"/>
    <w:rPr>
      <w:rFonts w:ascii="Tahoma" w:hAnsi="Tahoma" w:cs="Tahoma"/>
      <w:sz w:val="16"/>
      <w:szCs w:val="16"/>
      <w:lang w:eastAsia="fr-FR"/>
    </w:rPr>
  </w:style>
  <w:style w:type="paragraph" w:styleId="NormalWeb">
    <w:name w:val="Normal (Web)"/>
    <w:basedOn w:val="Normal"/>
    <w:uiPriority w:val="99"/>
    <w:rsid w:val="00EB2D02"/>
    <w:pPr>
      <w:spacing w:before="100" w:beforeAutospacing="1" w:after="100" w:afterAutospacing="1" w:line="240" w:lineRule="auto"/>
    </w:pPr>
    <w:rPr>
      <w:rFonts w:ascii="Times New Roman" w:hAnsi="Times New Roman" w:cs="Times New Roman"/>
      <w:sz w:val="24"/>
      <w:szCs w:val="24"/>
    </w:rPr>
  </w:style>
  <w:style w:type="paragraph" w:styleId="NoSpacing">
    <w:name w:val="No Spacing"/>
    <w:link w:val="NoSpacingChar"/>
    <w:uiPriority w:val="99"/>
    <w:qFormat/>
    <w:rsid w:val="002A371D"/>
    <w:rPr>
      <w:rFonts w:eastAsia="Times New Roman"/>
      <w:lang w:eastAsia="en-US"/>
    </w:rPr>
  </w:style>
  <w:style w:type="character" w:customStyle="1" w:styleId="NoSpacingChar">
    <w:name w:val="No Spacing Char"/>
    <w:basedOn w:val="DefaultParagraphFont"/>
    <w:link w:val="NoSpacing"/>
    <w:uiPriority w:val="99"/>
    <w:locked/>
    <w:rsid w:val="002A371D"/>
    <w:rPr>
      <w:rFonts w:eastAsia="Times New Roman" w:cs="Times New Roman"/>
      <w:sz w:val="22"/>
      <w:szCs w:val="22"/>
      <w:lang w:val="fr-FR" w:eastAsia="en-US" w:bidi="ar-SA"/>
    </w:rPr>
  </w:style>
  <w:style w:type="paragraph" w:styleId="BodyText">
    <w:name w:val="Body Text"/>
    <w:basedOn w:val="Normal"/>
    <w:link w:val="BodyTextChar"/>
    <w:uiPriority w:val="99"/>
    <w:rsid w:val="00326D59"/>
    <w:pPr>
      <w:spacing w:after="120"/>
    </w:pPr>
    <w:rPr>
      <w:lang w:val="de-DE" w:eastAsia="zh-TW"/>
    </w:rPr>
  </w:style>
  <w:style w:type="character" w:customStyle="1" w:styleId="BodyTextChar">
    <w:name w:val="Body Text Char"/>
    <w:basedOn w:val="DefaultParagraphFont"/>
    <w:link w:val="BodyText"/>
    <w:uiPriority w:val="99"/>
    <w:locked/>
    <w:rsid w:val="00326D59"/>
    <w:rPr>
      <w:rFonts w:ascii="Calibri" w:hAnsi="Calibri" w:cs="Arial"/>
      <w:lang w:val="de-DE" w:eastAsia="zh-TW"/>
    </w:rPr>
  </w:style>
</w:styles>
</file>

<file path=word/webSettings.xml><?xml version="1.0" encoding="utf-8"?>
<w:webSettings xmlns:r="http://schemas.openxmlformats.org/officeDocument/2006/relationships" xmlns:w="http://schemas.openxmlformats.org/wordprocessingml/2006/main">
  <w:divs>
    <w:div w:id="125398732">
      <w:marLeft w:val="0"/>
      <w:marRight w:val="0"/>
      <w:marTop w:val="0"/>
      <w:marBottom w:val="0"/>
      <w:divBdr>
        <w:top w:val="none" w:sz="0" w:space="0" w:color="auto"/>
        <w:left w:val="none" w:sz="0" w:space="0" w:color="auto"/>
        <w:bottom w:val="none" w:sz="0" w:space="0" w:color="auto"/>
        <w:right w:val="none" w:sz="0" w:space="0" w:color="auto"/>
      </w:divBdr>
      <w:divsChild>
        <w:div w:id="125398729">
          <w:marLeft w:val="0"/>
          <w:marRight w:val="0"/>
          <w:marTop w:val="0"/>
          <w:marBottom w:val="0"/>
          <w:divBdr>
            <w:top w:val="none" w:sz="0" w:space="0" w:color="auto"/>
            <w:left w:val="none" w:sz="0" w:space="0" w:color="auto"/>
            <w:bottom w:val="none" w:sz="0" w:space="0" w:color="auto"/>
            <w:right w:val="none" w:sz="0" w:space="0" w:color="auto"/>
          </w:divBdr>
        </w:div>
        <w:div w:id="125398733">
          <w:marLeft w:val="0"/>
          <w:marRight w:val="0"/>
          <w:marTop w:val="0"/>
          <w:marBottom w:val="0"/>
          <w:divBdr>
            <w:top w:val="none" w:sz="0" w:space="0" w:color="auto"/>
            <w:left w:val="none" w:sz="0" w:space="0" w:color="auto"/>
            <w:bottom w:val="none" w:sz="0" w:space="0" w:color="auto"/>
            <w:right w:val="none" w:sz="0" w:space="0" w:color="auto"/>
          </w:divBdr>
        </w:div>
        <w:div w:id="125398734">
          <w:marLeft w:val="0"/>
          <w:marRight w:val="0"/>
          <w:marTop w:val="0"/>
          <w:marBottom w:val="0"/>
          <w:divBdr>
            <w:top w:val="none" w:sz="0" w:space="0" w:color="auto"/>
            <w:left w:val="none" w:sz="0" w:space="0" w:color="auto"/>
            <w:bottom w:val="none" w:sz="0" w:space="0" w:color="auto"/>
            <w:right w:val="none" w:sz="0" w:space="0" w:color="auto"/>
          </w:divBdr>
        </w:div>
      </w:divsChild>
    </w:div>
    <w:div w:id="125398735">
      <w:marLeft w:val="0"/>
      <w:marRight w:val="0"/>
      <w:marTop w:val="0"/>
      <w:marBottom w:val="0"/>
      <w:divBdr>
        <w:top w:val="none" w:sz="0" w:space="0" w:color="auto"/>
        <w:left w:val="none" w:sz="0" w:space="0" w:color="auto"/>
        <w:bottom w:val="none" w:sz="0" w:space="0" w:color="auto"/>
        <w:right w:val="none" w:sz="0" w:space="0" w:color="auto"/>
      </w:divBdr>
      <w:divsChild>
        <w:div w:id="125398730">
          <w:marLeft w:val="0"/>
          <w:marRight w:val="0"/>
          <w:marTop w:val="0"/>
          <w:marBottom w:val="0"/>
          <w:divBdr>
            <w:top w:val="none" w:sz="0" w:space="0" w:color="auto"/>
            <w:left w:val="none" w:sz="0" w:space="0" w:color="auto"/>
            <w:bottom w:val="none" w:sz="0" w:space="0" w:color="auto"/>
            <w:right w:val="none" w:sz="0" w:space="0" w:color="auto"/>
          </w:divBdr>
        </w:div>
        <w:div w:id="12539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2420</Words>
  <Characters>13316</Characters>
  <Application>Microsoft Office Outlook</Application>
  <DocSecurity>0</DocSecurity>
  <Lines>0</Lines>
  <Paragraphs>0</Paragraphs>
  <ScaleCrop>false</ScaleCrop>
  <Company>UMI-Meknès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Règlement Intérieur de la Formation Continue à l’Université My Ismail – Meknès</dc:title>
  <dc:subject>Avril – Juin 2015</dc:subject>
  <dc:creator>Elaborer par : Mohammed  DOUIMI, Avril 2015</dc:creator>
  <cp:keywords/>
  <dc:description/>
  <cp:lastModifiedBy>FATIMA</cp:lastModifiedBy>
  <cp:revision>2</cp:revision>
  <cp:lastPrinted>2015-09-28T13:13:00Z</cp:lastPrinted>
  <dcterms:created xsi:type="dcterms:W3CDTF">2016-02-04T09:28:00Z</dcterms:created>
  <dcterms:modified xsi:type="dcterms:W3CDTF">2016-02-04T09:28:00Z</dcterms:modified>
</cp:coreProperties>
</file>