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D" w:rsidRDefault="00390B1D" w:rsidP="00AB5C92">
      <w:pPr>
        <w:rPr>
          <w:rFonts w:asciiTheme="majorHAnsi" w:eastAsiaTheme="minorHAnsi" w:hAnsiTheme="majorHAnsi"/>
          <w:sz w:val="26"/>
          <w:szCs w:val="26"/>
          <w:lang w:eastAsia="en-US"/>
        </w:rPr>
      </w:pPr>
    </w:p>
    <w:p w:rsidR="00DA1305" w:rsidRPr="00691273" w:rsidRDefault="00DA1305" w:rsidP="00980250">
      <w:pPr>
        <w:spacing w:after="240" w:line="240" w:lineRule="auto"/>
        <w:jc w:val="both"/>
        <w:rPr>
          <w:b/>
          <w:color w:val="1C74B0"/>
          <w:spacing w:val="-14"/>
          <w:sz w:val="24"/>
          <w:szCs w:val="24"/>
        </w:rPr>
      </w:pPr>
      <w:r w:rsidRPr="00691273">
        <w:rPr>
          <w:b/>
          <w:smallCaps/>
          <w:color w:val="1C74B0"/>
          <w:spacing w:val="-14"/>
          <w:sz w:val="24"/>
          <w:szCs w:val="24"/>
        </w:rPr>
        <w:t>PREMBULE</w:t>
      </w:r>
    </w:p>
    <w:p w:rsidR="00DA1305" w:rsidRDefault="00DA1305" w:rsidP="00980250">
      <w:pPr>
        <w:spacing w:after="0"/>
        <w:ind w:left="284"/>
        <w:jc w:val="both"/>
        <w:rPr>
          <w:sz w:val="24"/>
          <w:szCs w:val="24"/>
        </w:rPr>
      </w:pPr>
      <w:r w:rsidRPr="00424130">
        <w:rPr>
          <w:sz w:val="24"/>
          <w:szCs w:val="24"/>
        </w:rPr>
        <w:t xml:space="preserve">Le fonds de mobilité </w:t>
      </w:r>
      <w:r>
        <w:rPr>
          <w:sz w:val="24"/>
          <w:szCs w:val="24"/>
        </w:rPr>
        <w:t xml:space="preserve">est </w:t>
      </w:r>
      <w:r w:rsidRPr="00424130">
        <w:rPr>
          <w:sz w:val="24"/>
          <w:szCs w:val="24"/>
        </w:rPr>
        <w:t>instauré par l’</w:t>
      </w:r>
      <w:r>
        <w:rPr>
          <w:sz w:val="24"/>
          <w:szCs w:val="24"/>
        </w:rPr>
        <w:t>U</w:t>
      </w:r>
      <w:r w:rsidRPr="00424130">
        <w:rPr>
          <w:sz w:val="24"/>
          <w:szCs w:val="24"/>
        </w:rPr>
        <w:t xml:space="preserve">niversité Moulay Ismail </w:t>
      </w:r>
      <w:r>
        <w:rPr>
          <w:sz w:val="24"/>
          <w:szCs w:val="24"/>
        </w:rPr>
        <w:t xml:space="preserve">dans le but </w:t>
      </w:r>
      <w:r w:rsidRPr="00424130">
        <w:rPr>
          <w:sz w:val="24"/>
          <w:szCs w:val="24"/>
        </w:rPr>
        <w:t xml:space="preserve">d’encourager la communauté scientifique à participer </w:t>
      </w:r>
      <w:r>
        <w:rPr>
          <w:sz w:val="24"/>
          <w:szCs w:val="24"/>
        </w:rPr>
        <w:t xml:space="preserve">essentiellement </w:t>
      </w:r>
      <w:r w:rsidRPr="00424130">
        <w:rPr>
          <w:sz w:val="24"/>
          <w:szCs w:val="24"/>
        </w:rPr>
        <w:t xml:space="preserve">à des manifestations scientifiques internationales et à produire des publications </w:t>
      </w:r>
      <w:r>
        <w:rPr>
          <w:sz w:val="24"/>
          <w:szCs w:val="24"/>
        </w:rPr>
        <w:t xml:space="preserve">pour </w:t>
      </w:r>
      <w:r w:rsidRPr="00424130">
        <w:rPr>
          <w:sz w:val="24"/>
          <w:szCs w:val="24"/>
        </w:rPr>
        <w:t>rester à jour au regard des évolutions scientifiques et techniques du système éducatif et de recherche international</w:t>
      </w:r>
      <w:r>
        <w:rPr>
          <w:sz w:val="24"/>
          <w:szCs w:val="24"/>
        </w:rPr>
        <w:t>e</w:t>
      </w:r>
      <w:r w:rsidRPr="00424130">
        <w:rPr>
          <w:sz w:val="24"/>
          <w:szCs w:val="24"/>
        </w:rPr>
        <w:t>.</w:t>
      </w:r>
    </w:p>
    <w:p w:rsidR="00DA1305" w:rsidRPr="00691273" w:rsidRDefault="00980250" w:rsidP="00933DC1">
      <w:pPr>
        <w:spacing w:before="240" w:after="120" w:line="240" w:lineRule="auto"/>
        <w:jc w:val="both"/>
        <w:rPr>
          <w:b/>
          <w:bCs/>
          <w:color w:val="0070C0"/>
          <w:sz w:val="24"/>
          <w:szCs w:val="24"/>
        </w:rPr>
      </w:pPr>
      <w:r w:rsidRPr="00691273">
        <w:rPr>
          <w:b/>
          <w:color w:val="1C74B0"/>
          <w:spacing w:val="-14"/>
          <w:sz w:val="24"/>
          <w:szCs w:val="24"/>
        </w:rPr>
        <w:t xml:space="preserve">Article  </w:t>
      </w:r>
      <w:r w:rsidR="00933DC1">
        <w:rPr>
          <w:b/>
          <w:bCs/>
          <w:color w:val="0070C0"/>
          <w:sz w:val="24"/>
          <w:szCs w:val="24"/>
        </w:rPr>
        <w:t>1</w:t>
      </w:r>
      <w:r w:rsidRPr="00691273">
        <w:rPr>
          <w:b/>
          <w:bCs/>
          <w:color w:val="0070C0"/>
          <w:sz w:val="24"/>
          <w:szCs w:val="24"/>
        </w:rPr>
        <w:t> :</w:t>
      </w:r>
      <w:r w:rsidR="00DA1305" w:rsidRPr="00691273">
        <w:rPr>
          <w:b/>
          <w:bCs/>
          <w:color w:val="0070C0"/>
          <w:sz w:val="24"/>
          <w:szCs w:val="24"/>
        </w:rPr>
        <w:t xml:space="preserve"> </w:t>
      </w:r>
      <w:r w:rsidR="00DA1305" w:rsidRPr="00691273">
        <w:rPr>
          <w:b/>
          <w:smallCaps/>
          <w:color w:val="1C74B0"/>
          <w:spacing w:val="-14"/>
          <w:sz w:val="24"/>
          <w:szCs w:val="24"/>
        </w:rPr>
        <w:t>DOTATION RESERVEE A LA MOBILITE INTERNATIONALE</w:t>
      </w:r>
    </w:p>
    <w:p w:rsidR="00DA1305" w:rsidRPr="00A1392E" w:rsidRDefault="00DA1305" w:rsidP="00980250">
      <w:pPr>
        <w:pStyle w:val="Paragraphedeliste"/>
        <w:numPr>
          <w:ilvl w:val="0"/>
          <w:numId w:val="26"/>
        </w:numPr>
        <w:spacing w:after="0"/>
        <w:ind w:left="709" w:hanging="357"/>
        <w:contextualSpacing w:val="0"/>
        <w:jc w:val="both"/>
        <w:rPr>
          <w:sz w:val="24"/>
          <w:szCs w:val="24"/>
        </w:rPr>
      </w:pPr>
      <w:r w:rsidRPr="00A1392E">
        <w:rPr>
          <w:sz w:val="24"/>
          <w:szCs w:val="24"/>
        </w:rPr>
        <w:t>L’enveloppe budgétaire octroyée à la mobilité internationale est fixé</w:t>
      </w:r>
      <w:r>
        <w:rPr>
          <w:sz w:val="24"/>
          <w:szCs w:val="24"/>
        </w:rPr>
        <w:t>e</w:t>
      </w:r>
      <w:r w:rsidRPr="00A1392E">
        <w:rPr>
          <w:sz w:val="24"/>
          <w:szCs w:val="24"/>
        </w:rPr>
        <w:t xml:space="preserve"> chaque année par le </w:t>
      </w:r>
      <w:r>
        <w:rPr>
          <w:sz w:val="24"/>
          <w:szCs w:val="24"/>
        </w:rPr>
        <w:t>C</w:t>
      </w:r>
      <w:r w:rsidRPr="00A1392E">
        <w:rPr>
          <w:sz w:val="24"/>
          <w:szCs w:val="24"/>
        </w:rPr>
        <w:t>onseil de l’</w:t>
      </w:r>
      <w:r>
        <w:rPr>
          <w:sz w:val="24"/>
          <w:szCs w:val="24"/>
        </w:rPr>
        <w:t>U</w:t>
      </w:r>
      <w:r w:rsidRPr="00A1392E">
        <w:rPr>
          <w:sz w:val="24"/>
          <w:szCs w:val="24"/>
        </w:rPr>
        <w:t>niversité</w:t>
      </w:r>
      <w:r>
        <w:rPr>
          <w:sz w:val="24"/>
          <w:szCs w:val="24"/>
        </w:rPr>
        <w:t> ;</w:t>
      </w:r>
    </w:p>
    <w:p w:rsidR="00DA1305" w:rsidRPr="00A1392E" w:rsidRDefault="00DA1305" w:rsidP="00980250">
      <w:pPr>
        <w:pStyle w:val="Paragraphedeliste"/>
        <w:numPr>
          <w:ilvl w:val="0"/>
          <w:numId w:val="26"/>
        </w:numPr>
        <w:spacing w:before="120" w:after="0"/>
        <w:ind w:left="709" w:hanging="357"/>
        <w:contextualSpacing w:val="0"/>
        <w:jc w:val="both"/>
        <w:rPr>
          <w:sz w:val="24"/>
          <w:szCs w:val="24"/>
        </w:rPr>
      </w:pPr>
      <w:r w:rsidRPr="00A1392E">
        <w:rPr>
          <w:sz w:val="24"/>
          <w:szCs w:val="24"/>
        </w:rPr>
        <w:t xml:space="preserve">Cette enveloppe est répartie entre les établissements </w:t>
      </w:r>
      <w:r>
        <w:rPr>
          <w:sz w:val="24"/>
          <w:szCs w:val="24"/>
        </w:rPr>
        <w:t xml:space="preserve">universitaires </w:t>
      </w:r>
      <w:r w:rsidRPr="00A1392E">
        <w:rPr>
          <w:sz w:val="24"/>
          <w:szCs w:val="24"/>
        </w:rPr>
        <w:t>de l’UMI en fonction d</w:t>
      </w:r>
      <w:r>
        <w:rPr>
          <w:sz w:val="24"/>
          <w:szCs w:val="24"/>
        </w:rPr>
        <w:t xml:space="preserve">e l’effectif </w:t>
      </w:r>
      <w:r w:rsidRPr="00A1392E">
        <w:rPr>
          <w:sz w:val="24"/>
          <w:szCs w:val="24"/>
        </w:rPr>
        <w:t>de</w:t>
      </w:r>
      <w:r>
        <w:rPr>
          <w:sz w:val="24"/>
          <w:szCs w:val="24"/>
        </w:rPr>
        <w:t xml:space="preserve">s enseignants chercheurs </w:t>
      </w:r>
      <w:r w:rsidRPr="00A1392E">
        <w:rPr>
          <w:sz w:val="24"/>
          <w:szCs w:val="24"/>
        </w:rPr>
        <w:t>de chaque établissement</w:t>
      </w:r>
      <w:r>
        <w:rPr>
          <w:sz w:val="24"/>
          <w:szCs w:val="24"/>
        </w:rPr>
        <w:t> ;</w:t>
      </w:r>
    </w:p>
    <w:p w:rsidR="00DA1305" w:rsidRPr="00A1392E" w:rsidRDefault="00DA1305" w:rsidP="00980250">
      <w:pPr>
        <w:pStyle w:val="Paragraphedeliste"/>
        <w:numPr>
          <w:ilvl w:val="0"/>
          <w:numId w:val="26"/>
        </w:numPr>
        <w:spacing w:before="120" w:after="0"/>
        <w:ind w:left="709" w:hanging="357"/>
        <w:contextualSpacing w:val="0"/>
        <w:jc w:val="both"/>
        <w:rPr>
          <w:sz w:val="24"/>
          <w:szCs w:val="24"/>
        </w:rPr>
      </w:pPr>
      <w:r w:rsidRPr="00A1392E">
        <w:rPr>
          <w:sz w:val="24"/>
          <w:szCs w:val="24"/>
        </w:rPr>
        <w:t xml:space="preserve">Chaque établissement </w:t>
      </w:r>
      <w:r>
        <w:rPr>
          <w:sz w:val="24"/>
          <w:szCs w:val="24"/>
        </w:rPr>
        <w:t xml:space="preserve">universitaire de l’UMI </w:t>
      </w:r>
      <w:r w:rsidRPr="00A1392E">
        <w:rPr>
          <w:sz w:val="24"/>
          <w:szCs w:val="24"/>
        </w:rPr>
        <w:t xml:space="preserve">est responsable de la gestion de la dotation </w:t>
      </w:r>
      <w:r>
        <w:rPr>
          <w:sz w:val="24"/>
          <w:szCs w:val="24"/>
        </w:rPr>
        <w:t xml:space="preserve">qui lui est </w:t>
      </w:r>
      <w:r w:rsidRPr="00A1392E">
        <w:rPr>
          <w:sz w:val="24"/>
          <w:szCs w:val="24"/>
        </w:rPr>
        <w:t>octroyée.</w:t>
      </w:r>
    </w:p>
    <w:p w:rsidR="00DA1305" w:rsidRPr="00691273" w:rsidRDefault="00980250" w:rsidP="00933DC1">
      <w:pPr>
        <w:spacing w:before="240" w:after="120" w:line="240" w:lineRule="auto"/>
        <w:jc w:val="both"/>
        <w:rPr>
          <w:b/>
          <w:bCs/>
          <w:color w:val="0070C0"/>
          <w:sz w:val="24"/>
          <w:szCs w:val="24"/>
        </w:rPr>
      </w:pPr>
      <w:r w:rsidRPr="00691273">
        <w:rPr>
          <w:b/>
          <w:color w:val="1C74B0"/>
          <w:spacing w:val="-14"/>
          <w:sz w:val="24"/>
          <w:szCs w:val="24"/>
        </w:rPr>
        <w:t xml:space="preserve">Article </w:t>
      </w:r>
      <w:r w:rsidR="00933DC1">
        <w:rPr>
          <w:b/>
          <w:bCs/>
          <w:color w:val="0070C0"/>
          <w:sz w:val="24"/>
          <w:szCs w:val="24"/>
        </w:rPr>
        <w:t>2</w:t>
      </w:r>
      <w:r w:rsidRPr="00691273">
        <w:rPr>
          <w:b/>
          <w:bCs/>
          <w:color w:val="0070C0"/>
          <w:sz w:val="24"/>
          <w:szCs w:val="24"/>
        </w:rPr>
        <w:t> :</w:t>
      </w:r>
      <w:r w:rsidR="00DA1305" w:rsidRPr="00691273">
        <w:rPr>
          <w:b/>
          <w:bCs/>
          <w:color w:val="0070C0"/>
          <w:sz w:val="24"/>
          <w:szCs w:val="24"/>
        </w:rPr>
        <w:t xml:space="preserve"> </w:t>
      </w:r>
      <w:r w:rsidR="00DA1305" w:rsidRPr="00691273">
        <w:rPr>
          <w:b/>
          <w:smallCaps/>
          <w:color w:val="1C74B0"/>
          <w:spacing w:val="-14"/>
          <w:sz w:val="24"/>
          <w:szCs w:val="24"/>
        </w:rPr>
        <w:t>ACTIVITES FINANCEES PAR LE FONDS DE MOBILITE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09" w:hanging="357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>Les frais de transport aller/retour</w:t>
      </w:r>
      <w:r w:rsidRPr="00424130">
        <w:rPr>
          <w:spacing w:val="-14"/>
          <w:sz w:val="24"/>
          <w:szCs w:val="24"/>
        </w:rPr>
        <w:t>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09" w:hanging="357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>Les frais de séjour (un jour avant et un jour après la tenue de la manifestation avec un plafond de 7 jours au maximum 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09" w:hanging="357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>Les frais d’inscription.</w:t>
      </w:r>
    </w:p>
    <w:p w:rsidR="00DA1305" w:rsidRPr="00424130" w:rsidRDefault="00DA1305" w:rsidP="00980250">
      <w:pPr>
        <w:spacing w:before="120" w:after="0"/>
        <w:ind w:left="284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 xml:space="preserve">Ces trois rubriques peuvent être prises en charge totalement ou partiellement avec un plafond de 15 000,00 </w:t>
      </w:r>
      <w:r>
        <w:rPr>
          <w:sz w:val="24"/>
          <w:szCs w:val="24"/>
        </w:rPr>
        <w:t>D</w:t>
      </w:r>
      <w:r w:rsidR="00980250">
        <w:rPr>
          <w:sz w:val="24"/>
          <w:szCs w:val="24"/>
        </w:rPr>
        <w:t>H</w:t>
      </w:r>
      <w:r w:rsidRPr="00424130">
        <w:rPr>
          <w:sz w:val="24"/>
          <w:szCs w:val="24"/>
        </w:rPr>
        <w:t>, et ce, une fois par an.</w:t>
      </w:r>
    </w:p>
    <w:p w:rsidR="00DA1305" w:rsidRPr="00691273" w:rsidRDefault="00980250" w:rsidP="00933DC1">
      <w:pPr>
        <w:spacing w:before="240" w:after="120" w:line="240" w:lineRule="auto"/>
        <w:jc w:val="both"/>
        <w:rPr>
          <w:b/>
          <w:color w:val="1C74B0"/>
          <w:spacing w:val="-14"/>
          <w:sz w:val="24"/>
          <w:szCs w:val="24"/>
        </w:rPr>
      </w:pPr>
      <w:r w:rsidRPr="00691273">
        <w:rPr>
          <w:b/>
          <w:color w:val="1C74B0"/>
          <w:spacing w:val="-14"/>
          <w:sz w:val="24"/>
          <w:szCs w:val="24"/>
        </w:rPr>
        <w:t xml:space="preserve">Article </w:t>
      </w:r>
      <w:r w:rsidR="00933DC1">
        <w:rPr>
          <w:b/>
          <w:color w:val="1C74B0"/>
          <w:spacing w:val="-14"/>
          <w:sz w:val="24"/>
          <w:szCs w:val="24"/>
        </w:rPr>
        <w:t>3</w:t>
      </w:r>
      <w:r w:rsidRPr="00691273">
        <w:rPr>
          <w:b/>
          <w:color w:val="1C74B0"/>
          <w:spacing w:val="-14"/>
          <w:sz w:val="24"/>
          <w:szCs w:val="24"/>
        </w:rPr>
        <w:t xml:space="preserve"> : </w:t>
      </w:r>
      <w:r w:rsidR="00DA1305" w:rsidRPr="00691273">
        <w:rPr>
          <w:b/>
          <w:smallCaps/>
          <w:color w:val="1C74B0"/>
          <w:spacing w:val="-14"/>
          <w:sz w:val="24"/>
          <w:szCs w:val="24"/>
        </w:rPr>
        <w:t>CONDITIONS POUR BENIFICIER DE LA MOBILITE INTERNATIONALE</w:t>
      </w:r>
    </w:p>
    <w:p w:rsidR="00DA1305" w:rsidRPr="00A1392E" w:rsidRDefault="00DA1305" w:rsidP="00980250">
      <w:pPr>
        <w:pStyle w:val="Paragraphedeliste"/>
        <w:numPr>
          <w:ilvl w:val="0"/>
          <w:numId w:val="26"/>
        </w:numPr>
        <w:spacing w:before="120" w:after="0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 xml:space="preserve">L’appartenance à une structure de recherche accréditée </w:t>
      </w:r>
      <w:r w:rsidRPr="00A1392E">
        <w:rPr>
          <w:sz w:val="24"/>
          <w:szCs w:val="24"/>
        </w:rPr>
        <w:t>;</w:t>
      </w:r>
    </w:p>
    <w:p w:rsidR="00DA1305" w:rsidRPr="00A1392E" w:rsidRDefault="00DA1305" w:rsidP="00980250">
      <w:pPr>
        <w:pStyle w:val="Paragraphedeliste"/>
        <w:numPr>
          <w:ilvl w:val="0"/>
          <w:numId w:val="26"/>
        </w:numPr>
        <w:spacing w:before="120" w:after="0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Ne pas avoir déjà bénéficié d’une mobilité au titre l’année civile</w:t>
      </w:r>
      <w:r>
        <w:rPr>
          <w:sz w:val="24"/>
          <w:szCs w:val="24"/>
        </w:rPr>
        <w:t xml:space="preserve"> en cours ;</w:t>
      </w:r>
    </w:p>
    <w:p w:rsidR="00DA1305" w:rsidRDefault="00DA1305" w:rsidP="00980250">
      <w:pPr>
        <w:pStyle w:val="Paragraphedeliste"/>
        <w:numPr>
          <w:ilvl w:val="0"/>
          <w:numId w:val="26"/>
        </w:numPr>
        <w:spacing w:before="120" w:after="0"/>
        <w:ind w:left="782" w:hanging="357"/>
        <w:contextualSpacing w:val="0"/>
        <w:jc w:val="both"/>
        <w:rPr>
          <w:sz w:val="24"/>
          <w:szCs w:val="24"/>
        </w:rPr>
      </w:pPr>
      <w:r w:rsidRPr="00A1392E">
        <w:rPr>
          <w:sz w:val="24"/>
          <w:szCs w:val="24"/>
        </w:rPr>
        <w:t>Présenter une communication orale</w:t>
      </w:r>
      <w:r w:rsidR="00691273">
        <w:rPr>
          <w:sz w:val="24"/>
          <w:szCs w:val="24"/>
        </w:rPr>
        <w:t>.</w:t>
      </w:r>
    </w:p>
    <w:p w:rsidR="00DA1305" w:rsidRPr="00691273" w:rsidRDefault="00980250" w:rsidP="00933DC1">
      <w:pPr>
        <w:spacing w:before="240" w:after="120" w:line="240" w:lineRule="auto"/>
        <w:jc w:val="both"/>
        <w:rPr>
          <w:b/>
          <w:color w:val="1C74B0"/>
          <w:spacing w:val="-14"/>
          <w:sz w:val="24"/>
          <w:szCs w:val="24"/>
        </w:rPr>
      </w:pPr>
      <w:r w:rsidRPr="00691273">
        <w:rPr>
          <w:b/>
          <w:color w:val="1C74B0"/>
          <w:spacing w:val="-14"/>
          <w:sz w:val="24"/>
          <w:szCs w:val="24"/>
        </w:rPr>
        <w:t xml:space="preserve">Article </w:t>
      </w:r>
      <w:r w:rsidR="00933DC1">
        <w:rPr>
          <w:b/>
          <w:color w:val="1C74B0"/>
          <w:spacing w:val="-14"/>
          <w:sz w:val="24"/>
          <w:szCs w:val="24"/>
        </w:rPr>
        <w:t>4</w:t>
      </w:r>
      <w:r w:rsidRPr="00691273">
        <w:rPr>
          <w:b/>
          <w:color w:val="1C74B0"/>
          <w:spacing w:val="-14"/>
          <w:sz w:val="24"/>
          <w:szCs w:val="24"/>
        </w:rPr>
        <w:t> :</w:t>
      </w:r>
      <w:r w:rsidR="00DA1305" w:rsidRPr="00691273">
        <w:rPr>
          <w:b/>
          <w:color w:val="1C74B0"/>
          <w:spacing w:val="-14"/>
          <w:sz w:val="24"/>
          <w:szCs w:val="24"/>
        </w:rPr>
        <w:t xml:space="preserve"> </w:t>
      </w:r>
      <w:r w:rsidR="00DA1305" w:rsidRPr="00691273">
        <w:rPr>
          <w:b/>
          <w:smallCaps/>
          <w:color w:val="1C74B0"/>
          <w:spacing w:val="-14"/>
          <w:sz w:val="24"/>
          <w:szCs w:val="24"/>
        </w:rPr>
        <w:t>CONSTITUTION DU DOSSIER</w:t>
      </w:r>
    </w:p>
    <w:p w:rsidR="00DA1305" w:rsidRDefault="00DA1305" w:rsidP="00980250">
      <w:pPr>
        <w:spacing w:after="240"/>
        <w:ind w:left="284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Pour bénéficier du fonds de mobilité, le demandeur doit adresser par voie hiérarchique au Président de l’</w:t>
      </w:r>
      <w:r>
        <w:rPr>
          <w:sz w:val="24"/>
          <w:szCs w:val="24"/>
        </w:rPr>
        <w:t>U</w:t>
      </w:r>
      <w:r w:rsidRPr="00424130">
        <w:rPr>
          <w:sz w:val="24"/>
          <w:szCs w:val="24"/>
        </w:rPr>
        <w:t xml:space="preserve">niversité, </w:t>
      </w:r>
      <w:r w:rsidRPr="00424130">
        <w:rPr>
          <w:b/>
          <w:bCs/>
          <w:sz w:val="24"/>
          <w:szCs w:val="24"/>
        </w:rPr>
        <w:t>6 semaines</w:t>
      </w:r>
      <w:r w:rsidRPr="00424130">
        <w:rPr>
          <w:sz w:val="24"/>
          <w:szCs w:val="24"/>
        </w:rPr>
        <w:t xml:space="preserve"> avant la tenue de la manifestation scientifique, un dossier comportant les pièces suivantes :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after="24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 xml:space="preserve">Une demande précisant l’objet de la mobilité avec avis favorable du chef de l’établissement </w:t>
      </w:r>
      <w:r w:rsidRPr="00424130">
        <w:rPr>
          <w:spacing w:val="-14"/>
          <w:sz w:val="24"/>
          <w:szCs w:val="24"/>
        </w:rPr>
        <w:t>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lastRenderedPageBreak/>
        <w:t xml:space="preserve">Un formulaire du fonds de mobilité dûment rempli avec la signature du </w:t>
      </w:r>
      <w:r>
        <w:rPr>
          <w:sz w:val="24"/>
          <w:szCs w:val="24"/>
        </w:rPr>
        <w:t>C</w:t>
      </w:r>
      <w:r w:rsidRPr="00424130">
        <w:rPr>
          <w:sz w:val="24"/>
          <w:szCs w:val="24"/>
        </w:rPr>
        <w:t xml:space="preserve">hef d’établissement et le </w:t>
      </w:r>
      <w:r>
        <w:rPr>
          <w:sz w:val="24"/>
          <w:szCs w:val="24"/>
        </w:rPr>
        <w:t>R</w:t>
      </w:r>
      <w:r w:rsidRPr="00424130">
        <w:rPr>
          <w:sz w:val="24"/>
          <w:szCs w:val="24"/>
        </w:rPr>
        <w:t>esponsable de la structure</w:t>
      </w:r>
      <w:r>
        <w:rPr>
          <w:sz w:val="24"/>
          <w:szCs w:val="24"/>
        </w:rPr>
        <w:t xml:space="preserve"> d’appartenance</w:t>
      </w:r>
      <w:r w:rsidRPr="00424130">
        <w:rPr>
          <w:spacing w:val="-14"/>
          <w:sz w:val="24"/>
          <w:szCs w:val="24"/>
        </w:rPr>
        <w:t>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82" w:hanging="357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>Le texte intégral de la communication à présenter lors de la manifestation scientifique mentionnant l’</w:t>
      </w:r>
      <w:r>
        <w:rPr>
          <w:sz w:val="24"/>
          <w:szCs w:val="24"/>
        </w:rPr>
        <w:t>U</w:t>
      </w:r>
      <w:r w:rsidRPr="00424130">
        <w:rPr>
          <w:sz w:val="24"/>
          <w:szCs w:val="24"/>
        </w:rPr>
        <w:t>niversité Moulay Ismail comme université d’attache ;</w:t>
      </w:r>
    </w:p>
    <w:p w:rsidR="00DA1305" w:rsidRPr="00424130" w:rsidRDefault="006206A3" w:rsidP="00980250">
      <w:pPr>
        <w:pStyle w:val="Paragraphedeliste"/>
        <w:numPr>
          <w:ilvl w:val="0"/>
          <w:numId w:val="26"/>
        </w:numPr>
        <w:spacing w:before="120" w:after="0"/>
        <w:contextualSpacing w:val="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Une copie de l</w:t>
      </w:r>
      <w:r w:rsidR="00DA1305" w:rsidRPr="00424130">
        <w:rPr>
          <w:sz w:val="24"/>
          <w:szCs w:val="24"/>
        </w:rPr>
        <w:t>a lettre d’acceptation de la communication</w:t>
      </w:r>
      <w:r w:rsidR="00DA1305">
        <w:rPr>
          <w:sz w:val="24"/>
          <w:szCs w:val="24"/>
        </w:rPr>
        <w:t xml:space="preserve"> orale</w:t>
      </w:r>
      <w:r w:rsidR="00DA1305" w:rsidRPr="00424130">
        <w:rPr>
          <w:sz w:val="24"/>
          <w:szCs w:val="24"/>
        </w:rPr>
        <w:t xml:space="preserve"> 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82" w:hanging="357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 xml:space="preserve">Une </w:t>
      </w:r>
      <w:r>
        <w:rPr>
          <w:sz w:val="24"/>
          <w:szCs w:val="24"/>
        </w:rPr>
        <w:t>c</w:t>
      </w:r>
      <w:r w:rsidRPr="00424130">
        <w:rPr>
          <w:sz w:val="24"/>
          <w:szCs w:val="24"/>
        </w:rPr>
        <w:t>opie du passeport.</w:t>
      </w:r>
    </w:p>
    <w:p w:rsidR="00DA1305" w:rsidRPr="00691273" w:rsidRDefault="00980250" w:rsidP="00933DC1">
      <w:pPr>
        <w:spacing w:before="240" w:after="120" w:line="240" w:lineRule="auto"/>
        <w:jc w:val="both"/>
        <w:rPr>
          <w:b/>
          <w:color w:val="1C74B0"/>
          <w:spacing w:val="-14"/>
          <w:sz w:val="24"/>
          <w:szCs w:val="24"/>
        </w:rPr>
      </w:pPr>
      <w:r w:rsidRPr="00691273">
        <w:rPr>
          <w:b/>
          <w:color w:val="1C74B0"/>
          <w:spacing w:val="-14"/>
          <w:sz w:val="24"/>
          <w:szCs w:val="24"/>
        </w:rPr>
        <w:t xml:space="preserve">Article </w:t>
      </w:r>
      <w:r w:rsidR="00933DC1">
        <w:rPr>
          <w:b/>
          <w:color w:val="1C74B0"/>
          <w:spacing w:val="-14"/>
          <w:sz w:val="24"/>
          <w:szCs w:val="24"/>
        </w:rPr>
        <w:t>5</w:t>
      </w:r>
      <w:r w:rsidRPr="00691273">
        <w:rPr>
          <w:b/>
          <w:color w:val="1C74B0"/>
          <w:spacing w:val="-14"/>
          <w:sz w:val="24"/>
          <w:szCs w:val="24"/>
        </w:rPr>
        <w:t xml:space="preserve">: </w:t>
      </w:r>
      <w:r w:rsidR="00DA1305" w:rsidRPr="00691273">
        <w:rPr>
          <w:b/>
          <w:smallCaps/>
          <w:color w:val="1C74B0"/>
          <w:spacing w:val="-14"/>
          <w:sz w:val="24"/>
          <w:szCs w:val="24"/>
        </w:rPr>
        <w:t>OBLIGATIONS DU BENEFICIAIRE</w:t>
      </w:r>
      <w:r w:rsidR="00691273" w:rsidRPr="00691273">
        <w:rPr>
          <w:b/>
          <w:color w:val="1C74B0"/>
          <w:spacing w:val="-14"/>
          <w:sz w:val="24"/>
          <w:szCs w:val="24"/>
        </w:rPr>
        <w:t xml:space="preserve"> </w:t>
      </w:r>
    </w:p>
    <w:p w:rsidR="00DA1305" w:rsidRPr="00424130" w:rsidRDefault="00DA1305" w:rsidP="00980250">
      <w:pPr>
        <w:spacing w:after="120"/>
        <w:ind w:left="284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Le bénéficiaire d’un fond de mobilité s’engage à :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contextualSpacing w:val="0"/>
        <w:jc w:val="both"/>
        <w:rPr>
          <w:spacing w:val="-14"/>
          <w:sz w:val="24"/>
          <w:szCs w:val="24"/>
        </w:rPr>
      </w:pPr>
      <w:r w:rsidRPr="00424130">
        <w:rPr>
          <w:sz w:val="24"/>
          <w:szCs w:val="24"/>
        </w:rPr>
        <w:t>Produire un rapport de mission comportant le compte rendu scientifique de la participation à la manifestation ;</w:t>
      </w:r>
    </w:p>
    <w:p w:rsidR="00DA1305" w:rsidRPr="00424130" w:rsidRDefault="00DA1305" w:rsidP="00980250">
      <w:pPr>
        <w:pStyle w:val="Paragraphedeliste"/>
        <w:numPr>
          <w:ilvl w:val="0"/>
          <w:numId w:val="26"/>
        </w:numPr>
        <w:spacing w:before="120" w:after="0"/>
        <w:ind w:left="782" w:hanging="357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 xml:space="preserve">Faire parvenir à la </w:t>
      </w:r>
      <w:r>
        <w:rPr>
          <w:sz w:val="24"/>
          <w:szCs w:val="24"/>
        </w:rPr>
        <w:t>P</w:t>
      </w:r>
      <w:r w:rsidRPr="00424130">
        <w:rPr>
          <w:sz w:val="24"/>
          <w:szCs w:val="24"/>
        </w:rPr>
        <w:t>résidence de l’</w:t>
      </w:r>
      <w:r>
        <w:rPr>
          <w:sz w:val="24"/>
          <w:szCs w:val="24"/>
        </w:rPr>
        <w:t>U</w:t>
      </w:r>
      <w:r w:rsidRPr="00424130">
        <w:rPr>
          <w:sz w:val="24"/>
          <w:szCs w:val="24"/>
        </w:rPr>
        <w:t>niversité :</w:t>
      </w:r>
    </w:p>
    <w:p w:rsidR="00DA1305" w:rsidRPr="00424130" w:rsidRDefault="00DA1305" w:rsidP="00691273">
      <w:pPr>
        <w:pStyle w:val="Paragraphedeliste"/>
        <w:numPr>
          <w:ilvl w:val="0"/>
          <w:numId w:val="27"/>
        </w:numPr>
        <w:spacing w:before="60" w:after="0"/>
        <w:ind w:left="1134" w:hanging="215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Une Attestation de participation originale ou copie légalisée ;</w:t>
      </w:r>
    </w:p>
    <w:p w:rsidR="00DA1305" w:rsidRPr="00424130" w:rsidRDefault="00DA1305" w:rsidP="00691273">
      <w:pPr>
        <w:pStyle w:val="Paragraphedeliste"/>
        <w:numPr>
          <w:ilvl w:val="0"/>
          <w:numId w:val="27"/>
        </w:numPr>
        <w:spacing w:before="60" w:after="0"/>
        <w:ind w:left="1134" w:hanging="215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Une copie des cachets des entrées et sorties ;</w:t>
      </w:r>
    </w:p>
    <w:p w:rsidR="00DA1305" w:rsidRPr="00424130" w:rsidRDefault="00DA1305" w:rsidP="00691273">
      <w:pPr>
        <w:pStyle w:val="Paragraphedeliste"/>
        <w:numPr>
          <w:ilvl w:val="0"/>
          <w:numId w:val="27"/>
        </w:numPr>
        <w:spacing w:before="60" w:after="0"/>
        <w:ind w:left="1134" w:hanging="215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L’ordre de mission original signé par le Président de l’UMI ;</w:t>
      </w:r>
    </w:p>
    <w:p w:rsidR="00DA1305" w:rsidRPr="00424130" w:rsidRDefault="00DA1305" w:rsidP="00691273">
      <w:pPr>
        <w:pStyle w:val="Paragraphedeliste"/>
        <w:numPr>
          <w:ilvl w:val="0"/>
          <w:numId w:val="27"/>
        </w:numPr>
        <w:spacing w:before="60" w:after="0"/>
        <w:ind w:left="1134" w:hanging="215"/>
        <w:contextualSpacing w:val="0"/>
        <w:jc w:val="both"/>
        <w:rPr>
          <w:sz w:val="24"/>
          <w:szCs w:val="24"/>
        </w:rPr>
      </w:pPr>
      <w:r w:rsidRPr="00424130">
        <w:rPr>
          <w:sz w:val="24"/>
          <w:szCs w:val="24"/>
        </w:rPr>
        <w:t>Facture des frais d’inscription.</w:t>
      </w:r>
    </w:p>
    <w:sectPr w:rsidR="00DA1305" w:rsidRPr="00424130" w:rsidSect="006F3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6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5A" w:rsidRDefault="00343C5A" w:rsidP="00C17D1A">
      <w:pPr>
        <w:spacing w:after="0" w:line="240" w:lineRule="auto"/>
      </w:pPr>
      <w:r>
        <w:separator/>
      </w:r>
    </w:p>
  </w:endnote>
  <w:endnote w:type="continuationSeparator" w:id="1">
    <w:p w:rsidR="00343C5A" w:rsidRDefault="00343C5A" w:rsidP="00C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64" w:rsidRDefault="00FC5C6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FC5C6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C5C64" w:rsidRDefault="00FC5C6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C5C64" w:rsidRPr="005214C9" w:rsidRDefault="00FC5C64">
          <w:pPr>
            <w:pStyle w:val="Sansinterligne"/>
            <w:rPr>
              <w:sz w:val="18"/>
              <w:szCs w:val="18"/>
            </w:rPr>
          </w:pPr>
          <w:r w:rsidRPr="005214C9">
            <w:rPr>
              <w:b/>
              <w:sz w:val="18"/>
              <w:szCs w:val="18"/>
            </w:rPr>
            <w:t xml:space="preserve">Page </w:t>
          </w:r>
          <w:r w:rsidR="007D5874" w:rsidRPr="005214C9">
            <w:rPr>
              <w:sz w:val="18"/>
              <w:szCs w:val="18"/>
            </w:rPr>
            <w:fldChar w:fldCharType="begin"/>
          </w:r>
          <w:r w:rsidRPr="005214C9">
            <w:rPr>
              <w:sz w:val="18"/>
              <w:szCs w:val="18"/>
            </w:rPr>
            <w:instrText xml:space="preserve"> PAGE  \* MERGEFORMAT </w:instrText>
          </w:r>
          <w:r w:rsidR="007D5874" w:rsidRPr="005214C9">
            <w:rPr>
              <w:sz w:val="18"/>
              <w:szCs w:val="18"/>
            </w:rPr>
            <w:fldChar w:fldCharType="separate"/>
          </w:r>
          <w:r w:rsidR="00545E79" w:rsidRPr="00545E79">
            <w:rPr>
              <w:b/>
              <w:noProof/>
              <w:sz w:val="18"/>
              <w:szCs w:val="18"/>
            </w:rPr>
            <w:t>2</w:t>
          </w:r>
          <w:r w:rsidR="007D5874" w:rsidRPr="005214C9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C5C64" w:rsidRDefault="00FC5C6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C5C6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C5C64" w:rsidRDefault="00FC5C6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C5C64" w:rsidRDefault="00FC5C6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C5C64" w:rsidRDefault="00FC5C6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5C64" w:rsidRDefault="00FC5C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545E79" w:rsidTr="002E38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45E79" w:rsidRDefault="00545E79" w:rsidP="002E38D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45E79" w:rsidRPr="005214C9" w:rsidRDefault="00545E79" w:rsidP="002E38D9">
          <w:pPr>
            <w:pStyle w:val="Sansinterligne"/>
            <w:rPr>
              <w:sz w:val="18"/>
              <w:szCs w:val="18"/>
            </w:rPr>
          </w:pPr>
          <w:r w:rsidRPr="005214C9">
            <w:rPr>
              <w:b/>
              <w:sz w:val="18"/>
              <w:szCs w:val="18"/>
            </w:rPr>
            <w:t xml:space="preserve">Page </w:t>
          </w:r>
          <w:r w:rsidRPr="005214C9">
            <w:rPr>
              <w:sz w:val="18"/>
              <w:szCs w:val="18"/>
            </w:rPr>
            <w:fldChar w:fldCharType="begin"/>
          </w:r>
          <w:r w:rsidRPr="005214C9">
            <w:rPr>
              <w:sz w:val="18"/>
              <w:szCs w:val="18"/>
            </w:rPr>
            <w:instrText xml:space="preserve"> PAGE  \* MERGEFORMAT </w:instrText>
          </w:r>
          <w:r w:rsidRPr="005214C9">
            <w:rPr>
              <w:sz w:val="18"/>
              <w:szCs w:val="18"/>
            </w:rPr>
            <w:fldChar w:fldCharType="separate"/>
          </w:r>
          <w:r w:rsidRPr="00545E79">
            <w:rPr>
              <w:b/>
              <w:noProof/>
              <w:sz w:val="18"/>
              <w:szCs w:val="18"/>
            </w:rPr>
            <w:t>1</w:t>
          </w:r>
          <w:r w:rsidRPr="005214C9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45E79" w:rsidRDefault="00545E79" w:rsidP="002E38D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45E79" w:rsidTr="002E38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45E79" w:rsidRDefault="00545E79" w:rsidP="002E38D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45E79" w:rsidRDefault="00545E79" w:rsidP="002E38D9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45E79" w:rsidRDefault="00545E79" w:rsidP="002E38D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5C64" w:rsidRDefault="00FC5C64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5A" w:rsidRDefault="00343C5A" w:rsidP="00C17D1A">
      <w:pPr>
        <w:spacing w:after="0" w:line="240" w:lineRule="auto"/>
      </w:pPr>
      <w:r>
        <w:separator/>
      </w:r>
    </w:p>
  </w:footnote>
  <w:footnote w:type="continuationSeparator" w:id="1">
    <w:p w:rsidR="00343C5A" w:rsidRDefault="00343C5A" w:rsidP="00C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64" w:rsidRDefault="00FC5C64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64" w:rsidRDefault="006F3206" w:rsidP="00C316D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157480</wp:posOffset>
          </wp:positionV>
          <wp:extent cx="1276350" cy="7810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I Amaz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lledutableau"/>
      <w:tblW w:w="10856" w:type="dxa"/>
      <w:tblInd w:w="-542" w:type="dxa"/>
      <w:tblLook w:val="04A0"/>
    </w:tblPr>
    <w:tblGrid>
      <w:gridCol w:w="2351"/>
      <w:gridCol w:w="5529"/>
      <w:gridCol w:w="2976"/>
    </w:tblGrid>
    <w:tr w:rsidR="00FC5C64" w:rsidTr="006F3206">
      <w:trPr>
        <w:trHeight w:val="272"/>
      </w:trPr>
      <w:tc>
        <w:tcPr>
          <w:tcW w:w="2351" w:type="dxa"/>
          <w:vMerge w:val="restart"/>
          <w:tcBorders>
            <w:top w:val="nil"/>
            <w:left w:val="nil"/>
            <w:bottom w:val="single" w:sz="4" w:space="0" w:color="007B9F"/>
            <w:right w:val="nil"/>
          </w:tcBorders>
        </w:tcPr>
        <w:p w:rsidR="00FC5C64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 w:val="restart"/>
          <w:tcBorders>
            <w:top w:val="nil"/>
            <w:left w:val="nil"/>
            <w:bottom w:val="single" w:sz="4" w:space="0" w:color="007B9F"/>
            <w:right w:val="single" w:sz="8" w:space="0" w:color="007B9F"/>
          </w:tcBorders>
          <w:vAlign w:val="center"/>
        </w:tcPr>
        <w:p w:rsidR="00DA1305" w:rsidRPr="00933DC1" w:rsidRDefault="00DA1305" w:rsidP="00980250">
          <w:pPr>
            <w:spacing w:after="120" w:line="276" w:lineRule="auto"/>
            <w:jc w:val="center"/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</w:pP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R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>èglement</w:t>
          </w:r>
          <w:r w:rsidR="00390B1D"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 pour la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G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estion de la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M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obilité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I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>nternationale à l’umi</w:t>
          </w: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FC5C64" w:rsidRPr="00737D6A" w:rsidRDefault="003D50B3" w:rsidP="00DA1305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>
            <w:rPr>
              <w:rFonts w:ascii="Cambria Math" w:hAnsi="Cambria Math"/>
              <w:color w:val="007B9F"/>
            </w:rPr>
            <w:t>R</w:t>
          </w:r>
          <w:r w:rsidR="00FC5C64" w:rsidRPr="00737D6A">
            <w:rPr>
              <w:rFonts w:ascii="Cambria Math" w:hAnsi="Cambria Math"/>
              <w:color w:val="007B9F"/>
            </w:rPr>
            <w:t>-</w:t>
          </w:r>
          <w:r w:rsidR="00DA1305">
            <w:rPr>
              <w:rFonts w:ascii="Cambria Math" w:hAnsi="Cambria Math"/>
              <w:color w:val="007B9F"/>
            </w:rPr>
            <w:t>GMI</w:t>
          </w:r>
          <w:r>
            <w:rPr>
              <w:rFonts w:ascii="Cambria Math" w:hAnsi="Cambria Math"/>
              <w:color w:val="007B9F"/>
            </w:rPr>
            <w:t xml:space="preserve"> </w:t>
          </w:r>
          <w:r w:rsidR="00FC5C64" w:rsidRPr="00737D6A">
            <w:rPr>
              <w:rFonts w:ascii="Cambria Math" w:hAnsi="Cambria Math"/>
              <w:color w:val="007B9F"/>
            </w:rPr>
            <w:t>2017</w:t>
          </w:r>
        </w:p>
      </w:tc>
    </w:tr>
    <w:tr w:rsidR="00FC5C64" w:rsidTr="006F3206">
      <w:trPr>
        <w:trHeight w:val="265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FC5C64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4" w:space="0" w:color="007B9F"/>
            <w:right w:val="single" w:sz="8" w:space="0" w:color="007B9F"/>
          </w:tcBorders>
        </w:tcPr>
        <w:p w:rsidR="00FC5C64" w:rsidRPr="00737D6A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FC5C64" w:rsidRPr="00737D6A" w:rsidRDefault="00FC5C64" w:rsidP="00390B1D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 w:rsidRPr="00737D6A">
            <w:rPr>
              <w:rFonts w:ascii="Cambria Math" w:hAnsi="Cambria Math"/>
              <w:color w:val="007B9F"/>
            </w:rPr>
            <w:t>V00</w:t>
          </w:r>
          <w:r w:rsidR="00390B1D">
            <w:rPr>
              <w:rFonts w:ascii="Cambria Math" w:hAnsi="Cambria Math"/>
              <w:color w:val="007B9F"/>
            </w:rPr>
            <w:t>1</w:t>
          </w:r>
        </w:p>
      </w:tc>
    </w:tr>
    <w:tr w:rsidR="00FC5C64" w:rsidTr="006F3206">
      <w:trPr>
        <w:trHeight w:val="265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FC5C64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4" w:space="0" w:color="007B9F"/>
            <w:right w:val="single" w:sz="8" w:space="0" w:color="007B9F"/>
          </w:tcBorders>
        </w:tcPr>
        <w:p w:rsidR="00FC5C64" w:rsidRPr="00737D6A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FC5C64" w:rsidRPr="00737D6A" w:rsidRDefault="00FC5C64" w:rsidP="003D50B3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>
            <w:rPr>
              <w:rFonts w:ascii="Cambria Math" w:hAnsi="Cambria Math"/>
              <w:color w:val="007B9F"/>
            </w:rPr>
            <w:t>Applicable le</w:t>
          </w:r>
          <w:r w:rsidR="003D50B3">
            <w:rPr>
              <w:rFonts w:ascii="Cambria Math" w:hAnsi="Cambria Math"/>
              <w:color w:val="007B9F"/>
            </w:rPr>
            <w:t> :</w:t>
          </w:r>
          <w:r>
            <w:rPr>
              <w:rFonts w:ascii="Cambria Math" w:hAnsi="Cambria Math"/>
              <w:color w:val="007B9F"/>
            </w:rPr>
            <w:t xml:space="preserve"> </w:t>
          </w:r>
          <w:r w:rsidR="006F3206">
            <w:rPr>
              <w:rFonts w:ascii="Cambria Math" w:hAnsi="Cambria Math"/>
              <w:color w:val="007B9F"/>
            </w:rPr>
            <w:t>27 juillet 2017</w:t>
          </w:r>
          <w:r>
            <w:rPr>
              <w:rFonts w:ascii="Cambria Math" w:hAnsi="Cambria Math"/>
              <w:color w:val="007B9F"/>
            </w:rPr>
            <w:t xml:space="preserve"> </w:t>
          </w:r>
        </w:p>
      </w:tc>
    </w:tr>
    <w:tr w:rsidR="00FC5C64" w:rsidTr="006F3206">
      <w:trPr>
        <w:trHeight w:val="242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FC5C64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8" w:space="0" w:color="007B9F"/>
            <w:right w:val="single" w:sz="8" w:space="0" w:color="007B9F"/>
          </w:tcBorders>
        </w:tcPr>
        <w:p w:rsidR="00FC5C64" w:rsidRPr="00737D6A" w:rsidRDefault="00FC5C64" w:rsidP="00FC5C64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FC5C64" w:rsidRPr="00737D6A" w:rsidRDefault="00FC5C64" w:rsidP="006F3206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 w:rsidRPr="00737D6A">
            <w:rPr>
              <w:rFonts w:ascii="Cambria Math" w:hAnsi="Cambria Math"/>
              <w:color w:val="007B9F"/>
            </w:rPr>
            <w:t xml:space="preserve">Page </w:t>
          </w:r>
          <w:r w:rsidR="006F3206">
            <w:rPr>
              <w:rFonts w:ascii="Cambria Math" w:hAnsi="Cambria Math"/>
              <w:color w:val="007B9F"/>
            </w:rPr>
            <w:t>2</w:t>
          </w:r>
          <w:r w:rsidRPr="00737D6A">
            <w:rPr>
              <w:rFonts w:ascii="Cambria Math" w:hAnsi="Cambria Math"/>
              <w:color w:val="007B9F"/>
            </w:rPr>
            <w:t>/</w:t>
          </w:r>
          <w:r w:rsidR="00933DC1">
            <w:rPr>
              <w:rFonts w:ascii="Cambria Math" w:hAnsi="Cambria Math"/>
              <w:color w:val="007B9F"/>
            </w:rPr>
            <w:t>2</w:t>
          </w:r>
        </w:p>
      </w:tc>
    </w:tr>
  </w:tbl>
  <w:p w:rsidR="00FC5C64" w:rsidRDefault="00FC5C64" w:rsidP="00EF01E4">
    <w:pPr>
      <w:pStyle w:val="En-tte"/>
      <w:tabs>
        <w:tab w:val="clear" w:pos="9072"/>
        <w:tab w:val="right" w:pos="9639"/>
      </w:tabs>
      <w:spacing w:line="260" w:lineRule="exact"/>
      <w:ind w:left="1128" w:right="-567" w:firstLine="3408"/>
      <w:rPr>
        <w:b/>
        <w:bCs/>
        <w:noProof/>
        <w:sz w:val="28"/>
        <w:szCs w:val="28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856" w:type="dxa"/>
      <w:tblInd w:w="-542" w:type="dxa"/>
      <w:tblLook w:val="04A0"/>
    </w:tblPr>
    <w:tblGrid>
      <w:gridCol w:w="2351"/>
      <w:gridCol w:w="5529"/>
      <w:gridCol w:w="2976"/>
    </w:tblGrid>
    <w:tr w:rsidR="006F3206" w:rsidTr="006F3206">
      <w:trPr>
        <w:trHeight w:val="272"/>
      </w:trPr>
      <w:tc>
        <w:tcPr>
          <w:tcW w:w="2351" w:type="dxa"/>
          <w:vMerge w:val="restart"/>
          <w:tcBorders>
            <w:top w:val="nil"/>
            <w:left w:val="nil"/>
            <w:bottom w:val="single" w:sz="4" w:space="0" w:color="007B9F"/>
            <w:right w:val="nil"/>
          </w:tcBorders>
        </w:tcPr>
        <w:p w:rsidR="006F3206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</w:pPr>
          <w:r w:rsidRPr="00AB5C92"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-307398</wp:posOffset>
                </wp:positionH>
                <wp:positionV relativeFrom="paragraph">
                  <wp:posOffset>20955</wp:posOffset>
                </wp:positionV>
                <wp:extent cx="1231900" cy="752475"/>
                <wp:effectExtent l="19050" t="0" r="635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I Amaz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top w:val="nil"/>
            <w:left w:val="nil"/>
            <w:bottom w:val="single" w:sz="4" w:space="0" w:color="007B9F"/>
            <w:right w:val="single" w:sz="8" w:space="0" w:color="007B9F"/>
          </w:tcBorders>
          <w:vAlign w:val="center"/>
        </w:tcPr>
        <w:p w:rsidR="006F3206" w:rsidRPr="00933DC1" w:rsidRDefault="006F3206" w:rsidP="002E38D9">
          <w:pPr>
            <w:spacing w:after="120" w:line="276" w:lineRule="auto"/>
            <w:jc w:val="center"/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</w:pP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R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èglement  pour la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G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estion de la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M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 xml:space="preserve">obilité 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F79646"/>
              <w:sz w:val="26"/>
              <w:szCs w:val="26"/>
            </w:rPr>
            <w:t>I</w:t>
          </w:r>
          <w:r w:rsidRPr="00933DC1">
            <w:rPr>
              <w:rFonts w:ascii="Cambria Math" w:eastAsia="BatangChe" w:hAnsi="Cambria Math" w:cs="Aparajita"/>
              <w:b/>
              <w:bCs/>
              <w:smallCaps/>
              <w:color w:val="007B9F"/>
              <w:sz w:val="26"/>
              <w:szCs w:val="26"/>
            </w:rPr>
            <w:t>nternationale à l’umi</w:t>
          </w: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>
            <w:rPr>
              <w:rFonts w:ascii="Cambria Math" w:hAnsi="Cambria Math"/>
              <w:color w:val="007B9F"/>
            </w:rPr>
            <w:t>R</w:t>
          </w:r>
          <w:r w:rsidRPr="00737D6A">
            <w:rPr>
              <w:rFonts w:ascii="Cambria Math" w:hAnsi="Cambria Math"/>
              <w:color w:val="007B9F"/>
            </w:rPr>
            <w:t>-</w:t>
          </w:r>
          <w:r>
            <w:rPr>
              <w:rFonts w:ascii="Cambria Math" w:hAnsi="Cambria Math"/>
              <w:color w:val="007B9F"/>
            </w:rPr>
            <w:t xml:space="preserve">GMI </w:t>
          </w:r>
          <w:r w:rsidRPr="00737D6A">
            <w:rPr>
              <w:rFonts w:ascii="Cambria Math" w:hAnsi="Cambria Math"/>
              <w:color w:val="007B9F"/>
            </w:rPr>
            <w:t>2017</w:t>
          </w:r>
        </w:p>
      </w:tc>
    </w:tr>
    <w:tr w:rsidR="006F3206" w:rsidTr="006F3206">
      <w:trPr>
        <w:trHeight w:val="265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6F3206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4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 w:rsidRPr="00737D6A">
            <w:rPr>
              <w:rFonts w:ascii="Cambria Math" w:hAnsi="Cambria Math"/>
              <w:color w:val="007B9F"/>
            </w:rPr>
            <w:t>V00</w:t>
          </w:r>
          <w:r>
            <w:rPr>
              <w:rFonts w:ascii="Cambria Math" w:hAnsi="Cambria Math"/>
              <w:color w:val="007B9F"/>
            </w:rPr>
            <w:t>1</w:t>
          </w:r>
        </w:p>
      </w:tc>
    </w:tr>
    <w:tr w:rsidR="006F3206" w:rsidTr="006F3206">
      <w:trPr>
        <w:trHeight w:val="265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6F3206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4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>
            <w:rPr>
              <w:rFonts w:ascii="Cambria Math" w:hAnsi="Cambria Math"/>
              <w:color w:val="007B9F"/>
            </w:rPr>
            <w:t xml:space="preserve">Applicable le : 27 juillet 2017 </w:t>
          </w:r>
        </w:p>
      </w:tc>
    </w:tr>
    <w:tr w:rsidR="006F3206" w:rsidTr="006F3206">
      <w:trPr>
        <w:trHeight w:val="242"/>
      </w:trPr>
      <w:tc>
        <w:tcPr>
          <w:tcW w:w="2351" w:type="dxa"/>
          <w:vMerge/>
          <w:tcBorders>
            <w:top w:val="single" w:sz="4" w:space="0" w:color="007B9F"/>
            <w:left w:val="nil"/>
            <w:bottom w:val="single" w:sz="4" w:space="0" w:color="007B9F"/>
            <w:right w:val="nil"/>
          </w:tcBorders>
        </w:tcPr>
        <w:p w:rsidR="006F3206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</w:pPr>
        </w:p>
      </w:tc>
      <w:tc>
        <w:tcPr>
          <w:tcW w:w="5529" w:type="dxa"/>
          <w:vMerge/>
          <w:tcBorders>
            <w:top w:val="single" w:sz="4" w:space="0" w:color="007B9F"/>
            <w:left w:val="nil"/>
            <w:bottom w:val="single" w:sz="8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ind w:right="-567"/>
            <w:rPr>
              <w:color w:val="007B9F"/>
            </w:rPr>
          </w:pPr>
        </w:p>
      </w:tc>
      <w:tc>
        <w:tcPr>
          <w:tcW w:w="2976" w:type="dxa"/>
          <w:tcBorders>
            <w:top w:val="single" w:sz="8" w:space="0" w:color="007B9F"/>
            <w:left w:val="single" w:sz="8" w:space="0" w:color="007B9F"/>
            <w:bottom w:val="single" w:sz="8" w:space="0" w:color="007B9F"/>
            <w:right w:val="single" w:sz="8" w:space="0" w:color="007B9F"/>
          </w:tcBorders>
        </w:tcPr>
        <w:p w:rsidR="006F3206" w:rsidRPr="00737D6A" w:rsidRDefault="006F3206" w:rsidP="002E38D9">
          <w:pPr>
            <w:pStyle w:val="En-tte"/>
            <w:tabs>
              <w:tab w:val="clear" w:pos="9072"/>
              <w:tab w:val="right" w:pos="9639"/>
            </w:tabs>
            <w:spacing w:before="60" w:after="60"/>
            <w:ind w:right="-567"/>
            <w:rPr>
              <w:rFonts w:ascii="Cambria Math" w:hAnsi="Cambria Math"/>
              <w:color w:val="007B9F"/>
            </w:rPr>
          </w:pPr>
          <w:r w:rsidRPr="00737D6A">
            <w:rPr>
              <w:rFonts w:ascii="Cambria Math" w:hAnsi="Cambria Math"/>
              <w:color w:val="007B9F"/>
            </w:rPr>
            <w:t>Page 1/</w:t>
          </w:r>
          <w:r>
            <w:rPr>
              <w:rFonts w:ascii="Cambria Math" w:hAnsi="Cambria Math"/>
              <w:color w:val="007B9F"/>
            </w:rPr>
            <w:t>2</w:t>
          </w:r>
        </w:p>
      </w:tc>
    </w:tr>
  </w:tbl>
  <w:p w:rsidR="00FC5C64" w:rsidRPr="006F3206" w:rsidRDefault="00FC5C64" w:rsidP="006F32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55"/>
    <w:multiLevelType w:val="hybridMultilevel"/>
    <w:tmpl w:val="3BA0B7A6"/>
    <w:lvl w:ilvl="0" w:tplc="ABC0803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70907BE"/>
    <w:multiLevelType w:val="hybridMultilevel"/>
    <w:tmpl w:val="4DA423FC"/>
    <w:lvl w:ilvl="0" w:tplc="B97C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13B1"/>
    <w:multiLevelType w:val="hybridMultilevel"/>
    <w:tmpl w:val="51103132"/>
    <w:lvl w:ilvl="0" w:tplc="B97C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73D"/>
    <w:multiLevelType w:val="hybridMultilevel"/>
    <w:tmpl w:val="C1D486F0"/>
    <w:lvl w:ilvl="0" w:tplc="2780A5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20178"/>
    <w:multiLevelType w:val="hybridMultilevel"/>
    <w:tmpl w:val="56A69422"/>
    <w:lvl w:ilvl="0" w:tplc="7832B00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F9586A"/>
    <w:multiLevelType w:val="hybridMultilevel"/>
    <w:tmpl w:val="253E0B56"/>
    <w:lvl w:ilvl="0" w:tplc="6E3086A0">
      <w:start w:val="1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6792828"/>
    <w:multiLevelType w:val="multilevel"/>
    <w:tmpl w:val="87C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B7B4D"/>
    <w:multiLevelType w:val="hybridMultilevel"/>
    <w:tmpl w:val="F8440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6BAF"/>
    <w:multiLevelType w:val="hybridMultilevel"/>
    <w:tmpl w:val="8DF208A6"/>
    <w:lvl w:ilvl="0" w:tplc="28A0F3F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B939E6"/>
    <w:multiLevelType w:val="multilevel"/>
    <w:tmpl w:val="E59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B3AF6"/>
    <w:multiLevelType w:val="hybridMultilevel"/>
    <w:tmpl w:val="3C60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60B5"/>
    <w:multiLevelType w:val="hybridMultilevel"/>
    <w:tmpl w:val="B5E81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45B9"/>
    <w:multiLevelType w:val="hybridMultilevel"/>
    <w:tmpl w:val="38104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3706"/>
    <w:multiLevelType w:val="hybridMultilevel"/>
    <w:tmpl w:val="DD5A6C04"/>
    <w:lvl w:ilvl="0" w:tplc="C7768A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D212FD"/>
    <w:multiLevelType w:val="multilevel"/>
    <w:tmpl w:val="2CE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822AF"/>
    <w:multiLevelType w:val="hybridMultilevel"/>
    <w:tmpl w:val="2FF08EA4"/>
    <w:lvl w:ilvl="0" w:tplc="F40C1D16">
      <w:start w:val="2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4BAD7EF7"/>
    <w:multiLevelType w:val="hybridMultilevel"/>
    <w:tmpl w:val="C7D6196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F4D7E72"/>
    <w:multiLevelType w:val="hybridMultilevel"/>
    <w:tmpl w:val="B6509030"/>
    <w:lvl w:ilvl="0" w:tplc="F2A43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F68C0"/>
    <w:multiLevelType w:val="hybridMultilevel"/>
    <w:tmpl w:val="B49426E8"/>
    <w:lvl w:ilvl="0" w:tplc="2FB45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A71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DA0FD6"/>
    <w:multiLevelType w:val="hybridMultilevel"/>
    <w:tmpl w:val="8C982F52"/>
    <w:lvl w:ilvl="0" w:tplc="B97C6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856238"/>
    <w:multiLevelType w:val="hybridMultilevel"/>
    <w:tmpl w:val="A240F392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C23377E"/>
    <w:multiLevelType w:val="multilevel"/>
    <w:tmpl w:val="2AC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1717F"/>
    <w:multiLevelType w:val="hybridMultilevel"/>
    <w:tmpl w:val="5A060CF6"/>
    <w:lvl w:ilvl="0" w:tplc="B97C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E543D"/>
    <w:multiLevelType w:val="hybridMultilevel"/>
    <w:tmpl w:val="B6509030"/>
    <w:lvl w:ilvl="0" w:tplc="F2A43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036C"/>
    <w:multiLevelType w:val="multilevel"/>
    <w:tmpl w:val="D53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74D37"/>
    <w:multiLevelType w:val="hybridMultilevel"/>
    <w:tmpl w:val="B6509030"/>
    <w:lvl w:ilvl="0" w:tplc="F2A43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7"/>
  </w:num>
  <w:num w:numId="5">
    <w:abstractNumId w:val="20"/>
  </w:num>
  <w:num w:numId="6">
    <w:abstractNumId w:val="23"/>
  </w:num>
  <w:num w:numId="7">
    <w:abstractNumId w:val="5"/>
  </w:num>
  <w:num w:numId="8">
    <w:abstractNumId w:val="22"/>
  </w:num>
  <w:num w:numId="9">
    <w:abstractNumId w:val="14"/>
  </w:num>
  <w:num w:numId="10">
    <w:abstractNumId w:val="25"/>
  </w:num>
  <w:num w:numId="11">
    <w:abstractNumId w:val="6"/>
  </w:num>
  <w:num w:numId="12">
    <w:abstractNumId w:val="9"/>
  </w:num>
  <w:num w:numId="13">
    <w:abstractNumId w:val="4"/>
  </w:num>
  <w:num w:numId="14">
    <w:abstractNumId w:val="21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0"/>
  </w:num>
  <w:num w:numId="20">
    <w:abstractNumId w:val="19"/>
  </w:num>
  <w:num w:numId="21">
    <w:abstractNumId w:val="13"/>
  </w:num>
  <w:num w:numId="22">
    <w:abstractNumId w:val="15"/>
  </w:num>
  <w:num w:numId="23">
    <w:abstractNumId w:val="10"/>
  </w:num>
  <w:num w:numId="24">
    <w:abstractNumId w:val="7"/>
  </w:num>
  <w:num w:numId="25">
    <w:abstractNumId w:val="18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>
      <o:colormenu v:ext="edit" strokecolor="#0092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D1A"/>
    <w:rsid w:val="0001151E"/>
    <w:rsid w:val="00023A83"/>
    <w:rsid w:val="00027A1D"/>
    <w:rsid w:val="000331A7"/>
    <w:rsid w:val="00033DFD"/>
    <w:rsid w:val="000448FC"/>
    <w:rsid w:val="00051475"/>
    <w:rsid w:val="000569A3"/>
    <w:rsid w:val="00061374"/>
    <w:rsid w:val="00073782"/>
    <w:rsid w:val="000737DA"/>
    <w:rsid w:val="00083400"/>
    <w:rsid w:val="00085239"/>
    <w:rsid w:val="000902EE"/>
    <w:rsid w:val="00090ED5"/>
    <w:rsid w:val="0009125F"/>
    <w:rsid w:val="000935F9"/>
    <w:rsid w:val="000A3EB8"/>
    <w:rsid w:val="000B1482"/>
    <w:rsid w:val="000B18AB"/>
    <w:rsid w:val="000B39F1"/>
    <w:rsid w:val="000C65D1"/>
    <w:rsid w:val="00127402"/>
    <w:rsid w:val="0014559F"/>
    <w:rsid w:val="00160A60"/>
    <w:rsid w:val="00163A97"/>
    <w:rsid w:val="00177EA4"/>
    <w:rsid w:val="00182E20"/>
    <w:rsid w:val="001A0BFD"/>
    <w:rsid w:val="001B21A3"/>
    <w:rsid w:val="001E046E"/>
    <w:rsid w:val="001E3FD1"/>
    <w:rsid w:val="00203B10"/>
    <w:rsid w:val="00206C5F"/>
    <w:rsid w:val="00212940"/>
    <w:rsid w:val="002306D8"/>
    <w:rsid w:val="0023219F"/>
    <w:rsid w:val="0023469A"/>
    <w:rsid w:val="002372B7"/>
    <w:rsid w:val="0024112A"/>
    <w:rsid w:val="0025244F"/>
    <w:rsid w:val="00256A07"/>
    <w:rsid w:val="00283636"/>
    <w:rsid w:val="002B51B0"/>
    <w:rsid w:val="002E41FC"/>
    <w:rsid w:val="002E4B57"/>
    <w:rsid w:val="002F22F9"/>
    <w:rsid w:val="002F57C3"/>
    <w:rsid w:val="00307B87"/>
    <w:rsid w:val="00312E75"/>
    <w:rsid w:val="00313B64"/>
    <w:rsid w:val="003306A2"/>
    <w:rsid w:val="00330C52"/>
    <w:rsid w:val="003431EE"/>
    <w:rsid w:val="0034387F"/>
    <w:rsid w:val="00343C5A"/>
    <w:rsid w:val="003455FF"/>
    <w:rsid w:val="00354232"/>
    <w:rsid w:val="00355D4B"/>
    <w:rsid w:val="00390B1D"/>
    <w:rsid w:val="003C4EA5"/>
    <w:rsid w:val="003D12CC"/>
    <w:rsid w:val="003D3D9C"/>
    <w:rsid w:val="003D50B3"/>
    <w:rsid w:val="003D77FD"/>
    <w:rsid w:val="003E28AE"/>
    <w:rsid w:val="003F7BEB"/>
    <w:rsid w:val="00400B60"/>
    <w:rsid w:val="00406200"/>
    <w:rsid w:val="00417E94"/>
    <w:rsid w:val="00427738"/>
    <w:rsid w:val="00447CED"/>
    <w:rsid w:val="00461DF9"/>
    <w:rsid w:val="004639C6"/>
    <w:rsid w:val="00482760"/>
    <w:rsid w:val="004903FB"/>
    <w:rsid w:val="00490B78"/>
    <w:rsid w:val="0049456F"/>
    <w:rsid w:val="004B0B54"/>
    <w:rsid w:val="004B1223"/>
    <w:rsid w:val="004B3784"/>
    <w:rsid w:val="004C4A9E"/>
    <w:rsid w:val="004C6CA3"/>
    <w:rsid w:val="004D2758"/>
    <w:rsid w:val="004D587A"/>
    <w:rsid w:val="00507C66"/>
    <w:rsid w:val="00512074"/>
    <w:rsid w:val="005214C9"/>
    <w:rsid w:val="005215EA"/>
    <w:rsid w:val="00530AD1"/>
    <w:rsid w:val="00537E55"/>
    <w:rsid w:val="00545E79"/>
    <w:rsid w:val="00564461"/>
    <w:rsid w:val="005717DB"/>
    <w:rsid w:val="00575B35"/>
    <w:rsid w:val="0059183E"/>
    <w:rsid w:val="00591BE4"/>
    <w:rsid w:val="005D5D30"/>
    <w:rsid w:val="005D7E3B"/>
    <w:rsid w:val="005E6010"/>
    <w:rsid w:val="005F3FFD"/>
    <w:rsid w:val="0060030A"/>
    <w:rsid w:val="006206A3"/>
    <w:rsid w:val="00622E02"/>
    <w:rsid w:val="006436B0"/>
    <w:rsid w:val="006549A6"/>
    <w:rsid w:val="00655EB3"/>
    <w:rsid w:val="00662642"/>
    <w:rsid w:val="00677CDF"/>
    <w:rsid w:val="00691273"/>
    <w:rsid w:val="006B34E2"/>
    <w:rsid w:val="006C3C11"/>
    <w:rsid w:val="006D6B14"/>
    <w:rsid w:val="006E0DA2"/>
    <w:rsid w:val="006F3206"/>
    <w:rsid w:val="00703156"/>
    <w:rsid w:val="00704777"/>
    <w:rsid w:val="007173A3"/>
    <w:rsid w:val="007275B1"/>
    <w:rsid w:val="00732C3B"/>
    <w:rsid w:val="007402D1"/>
    <w:rsid w:val="007450F0"/>
    <w:rsid w:val="00755F38"/>
    <w:rsid w:val="00756049"/>
    <w:rsid w:val="00764592"/>
    <w:rsid w:val="007921AE"/>
    <w:rsid w:val="007A0C77"/>
    <w:rsid w:val="007A6039"/>
    <w:rsid w:val="007A7945"/>
    <w:rsid w:val="007B488B"/>
    <w:rsid w:val="007D5874"/>
    <w:rsid w:val="007E79B6"/>
    <w:rsid w:val="007F1E30"/>
    <w:rsid w:val="007F5B01"/>
    <w:rsid w:val="0081172C"/>
    <w:rsid w:val="0083149F"/>
    <w:rsid w:val="0084095B"/>
    <w:rsid w:val="00846FE2"/>
    <w:rsid w:val="008573E7"/>
    <w:rsid w:val="00875742"/>
    <w:rsid w:val="00882783"/>
    <w:rsid w:val="00886277"/>
    <w:rsid w:val="0089104D"/>
    <w:rsid w:val="008A3685"/>
    <w:rsid w:val="008B12B3"/>
    <w:rsid w:val="008C1D34"/>
    <w:rsid w:val="008C4909"/>
    <w:rsid w:val="008C5932"/>
    <w:rsid w:val="008E61F3"/>
    <w:rsid w:val="008F3D02"/>
    <w:rsid w:val="009079F8"/>
    <w:rsid w:val="00915398"/>
    <w:rsid w:val="00922278"/>
    <w:rsid w:val="009252D8"/>
    <w:rsid w:val="00933DC1"/>
    <w:rsid w:val="009358B5"/>
    <w:rsid w:val="0093724F"/>
    <w:rsid w:val="00955593"/>
    <w:rsid w:val="00980250"/>
    <w:rsid w:val="00985E3B"/>
    <w:rsid w:val="009917DE"/>
    <w:rsid w:val="009932A6"/>
    <w:rsid w:val="00995A96"/>
    <w:rsid w:val="009B2917"/>
    <w:rsid w:val="009D1F57"/>
    <w:rsid w:val="009D3E50"/>
    <w:rsid w:val="009E2549"/>
    <w:rsid w:val="009E58B8"/>
    <w:rsid w:val="00A26717"/>
    <w:rsid w:val="00A26936"/>
    <w:rsid w:val="00A336D8"/>
    <w:rsid w:val="00A403FD"/>
    <w:rsid w:val="00A8586C"/>
    <w:rsid w:val="00A92DCA"/>
    <w:rsid w:val="00A943EA"/>
    <w:rsid w:val="00AB481E"/>
    <w:rsid w:val="00AB4BC8"/>
    <w:rsid w:val="00AB5C92"/>
    <w:rsid w:val="00AD070F"/>
    <w:rsid w:val="00AD5878"/>
    <w:rsid w:val="00B02588"/>
    <w:rsid w:val="00B037F0"/>
    <w:rsid w:val="00B13D1A"/>
    <w:rsid w:val="00B1779A"/>
    <w:rsid w:val="00B4297E"/>
    <w:rsid w:val="00B430D5"/>
    <w:rsid w:val="00B530FE"/>
    <w:rsid w:val="00B555E6"/>
    <w:rsid w:val="00B61110"/>
    <w:rsid w:val="00B71B13"/>
    <w:rsid w:val="00B776CE"/>
    <w:rsid w:val="00B95896"/>
    <w:rsid w:val="00B97B2C"/>
    <w:rsid w:val="00BA0843"/>
    <w:rsid w:val="00BA46E9"/>
    <w:rsid w:val="00BA5B0E"/>
    <w:rsid w:val="00BA60A4"/>
    <w:rsid w:val="00BA6C3E"/>
    <w:rsid w:val="00BC3CC8"/>
    <w:rsid w:val="00BC6DA7"/>
    <w:rsid w:val="00BF7C1C"/>
    <w:rsid w:val="00C1407E"/>
    <w:rsid w:val="00C17D1A"/>
    <w:rsid w:val="00C24997"/>
    <w:rsid w:val="00C316D4"/>
    <w:rsid w:val="00C72419"/>
    <w:rsid w:val="00C76F22"/>
    <w:rsid w:val="00C90714"/>
    <w:rsid w:val="00CA51E3"/>
    <w:rsid w:val="00CA7E1E"/>
    <w:rsid w:val="00CB7F38"/>
    <w:rsid w:val="00CE08E0"/>
    <w:rsid w:val="00D04DDD"/>
    <w:rsid w:val="00D0726D"/>
    <w:rsid w:val="00D201FC"/>
    <w:rsid w:val="00D2080D"/>
    <w:rsid w:val="00D461E6"/>
    <w:rsid w:val="00D960BE"/>
    <w:rsid w:val="00DA1305"/>
    <w:rsid w:val="00DA3B2A"/>
    <w:rsid w:val="00DB0C41"/>
    <w:rsid w:val="00DC0FA8"/>
    <w:rsid w:val="00DD1DE2"/>
    <w:rsid w:val="00DF73F2"/>
    <w:rsid w:val="00E049D1"/>
    <w:rsid w:val="00E1461E"/>
    <w:rsid w:val="00E15375"/>
    <w:rsid w:val="00E20993"/>
    <w:rsid w:val="00E32FAF"/>
    <w:rsid w:val="00E33D83"/>
    <w:rsid w:val="00E37DF9"/>
    <w:rsid w:val="00E62AF9"/>
    <w:rsid w:val="00EF01E4"/>
    <w:rsid w:val="00F04689"/>
    <w:rsid w:val="00F100A3"/>
    <w:rsid w:val="00F10D15"/>
    <w:rsid w:val="00F1617F"/>
    <w:rsid w:val="00F22C58"/>
    <w:rsid w:val="00F70EE9"/>
    <w:rsid w:val="00F72B3C"/>
    <w:rsid w:val="00F812D8"/>
    <w:rsid w:val="00F9476E"/>
    <w:rsid w:val="00F963E8"/>
    <w:rsid w:val="00FA005F"/>
    <w:rsid w:val="00FA0DE4"/>
    <w:rsid w:val="00FA151B"/>
    <w:rsid w:val="00FB05E2"/>
    <w:rsid w:val="00FB140D"/>
    <w:rsid w:val="00FC3823"/>
    <w:rsid w:val="00FC5C64"/>
    <w:rsid w:val="00FC6300"/>
    <w:rsid w:val="00FD352B"/>
    <w:rsid w:val="00FE7E57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#0092c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D1A"/>
  </w:style>
  <w:style w:type="paragraph" w:styleId="Pieddepage">
    <w:name w:val="footer"/>
    <w:basedOn w:val="Normal"/>
    <w:link w:val="PieddepageCar"/>
    <w:uiPriority w:val="99"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D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D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4EA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214C9"/>
    <w:pPr>
      <w:spacing w:after="0" w:line="240" w:lineRule="auto"/>
    </w:pPr>
    <w:rPr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14C9"/>
    <w:rPr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05E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05E2"/>
    <w:rPr>
      <w:b/>
      <w:bCs/>
    </w:rPr>
  </w:style>
  <w:style w:type="character" w:styleId="Accentuation">
    <w:name w:val="Emphasis"/>
    <w:basedOn w:val="Policepardfaut"/>
    <w:uiPriority w:val="20"/>
    <w:qFormat/>
    <w:rsid w:val="00FC5C64"/>
    <w:rPr>
      <w:i/>
      <w:iCs/>
    </w:rPr>
  </w:style>
  <w:style w:type="paragraph" w:customStyle="1" w:styleId="Default">
    <w:name w:val="Default"/>
    <w:rsid w:val="00662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EDB2-8428-478A-BB2D-32EF641F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Mawmaw</dc:creator>
  <cp:lastModifiedBy>HP</cp:lastModifiedBy>
  <cp:revision>3</cp:revision>
  <cp:lastPrinted>2017-06-19T10:04:00Z</cp:lastPrinted>
  <dcterms:created xsi:type="dcterms:W3CDTF">2019-05-02T07:42:00Z</dcterms:created>
  <dcterms:modified xsi:type="dcterms:W3CDTF">2019-05-02T07:43:00Z</dcterms:modified>
</cp:coreProperties>
</file>