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2786" w14:textId="77777777" w:rsidR="00A03CD5" w:rsidRPr="00A03CD5" w:rsidRDefault="00A03CD5" w:rsidP="00A03CD5">
      <w:pPr>
        <w:spacing w:after="0" w:line="240" w:lineRule="auto"/>
        <w:jc w:val="center"/>
        <w:rPr>
          <w:b/>
          <w:color w:val="1F4E79" w:themeColor="accent1" w:themeShade="80"/>
          <w:sz w:val="28"/>
          <w:szCs w:val="28"/>
          <w:lang w:val="fr-MA"/>
        </w:rPr>
      </w:pPr>
    </w:p>
    <w:p w14:paraId="6935250E" w14:textId="77777777" w:rsidR="00A03CD5" w:rsidRPr="00A03CD5" w:rsidRDefault="00A03CD5" w:rsidP="00A03CD5">
      <w:pPr>
        <w:spacing w:after="0" w:line="240" w:lineRule="auto"/>
        <w:jc w:val="center"/>
        <w:rPr>
          <w:b/>
          <w:color w:val="1F4E79" w:themeColor="accent1" w:themeShade="80"/>
          <w:sz w:val="28"/>
          <w:szCs w:val="28"/>
          <w:lang w:val="fr-MA"/>
        </w:rPr>
      </w:pPr>
      <w:r w:rsidRPr="00A03CD5">
        <w:rPr>
          <w:b/>
          <w:color w:val="1F4E79" w:themeColor="accent1" w:themeShade="80"/>
          <w:sz w:val="28"/>
          <w:szCs w:val="28"/>
          <w:lang w:val="fr-MA"/>
        </w:rPr>
        <w:t>APPEL A INITIATIVES COP 22 </w:t>
      </w:r>
    </w:p>
    <w:p w14:paraId="36DB8126" w14:textId="77777777" w:rsidR="00A03CD5" w:rsidRPr="00A03CD5" w:rsidRDefault="00A03CD5" w:rsidP="00A03CD5">
      <w:pPr>
        <w:spacing w:after="0"/>
        <w:jc w:val="center"/>
        <w:rPr>
          <w:rFonts w:ascii="Calibri" w:hAnsi="Calibri" w:cs="Calibri"/>
          <w:b/>
          <w:color w:val="1F4E79" w:themeColor="accent1" w:themeShade="80"/>
          <w:sz w:val="32"/>
          <w:szCs w:val="32"/>
          <w:lang w:val="fr-MA"/>
        </w:rPr>
      </w:pPr>
      <w:r w:rsidRPr="00A03CD5">
        <w:rPr>
          <w:rFonts w:ascii="Calibri" w:hAnsi="Calibri" w:cs="Calibri"/>
          <w:b/>
          <w:color w:val="1F4E79" w:themeColor="accent1" w:themeShade="80"/>
          <w:sz w:val="32"/>
          <w:szCs w:val="32"/>
          <w:lang w:val="fr-MA"/>
        </w:rPr>
        <w:t>22</w:t>
      </w:r>
      <w:r w:rsidRPr="00A03CD5">
        <w:rPr>
          <w:rFonts w:ascii="Calibri" w:hAnsi="Calibri" w:cs="Calibri"/>
          <w:b/>
          <w:color w:val="1F4E79" w:themeColor="accent1" w:themeShade="80"/>
          <w:sz w:val="32"/>
          <w:szCs w:val="32"/>
          <w:vertAlign w:val="superscript"/>
          <w:lang w:val="fr-MA"/>
        </w:rPr>
        <w:t>ème</w:t>
      </w:r>
      <w:r w:rsidRPr="00A03CD5">
        <w:rPr>
          <w:rFonts w:ascii="Calibri" w:hAnsi="Calibri" w:cs="Calibri"/>
          <w:b/>
          <w:color w:val="1F4E79" w:themeColor="accent1" w:themeShade="80"/>
          <w:sz w:val="32"/>
          <w:szCs w:val="32"/>
          <w:lang w:val="fr-MA"/>
        </w:rPr>
        <w:t xml:space="preserve"> Conférence des Parties sur les changements climatiques</w:t>
      </w:r>
    </w:p>
    <w:p w14:paraId="1DF65A56" w14:textId="77777777" w:rsidR="00A03CD5" w:rsidRPr="00A03CD5" w:rsidRDefault="00A03CD5" w:rsidP="00A03CD5">
      <w:pPr>
        <w:spacing w:after="0"/>
        <w:jc w:val="center"/>
        <w:rPr>
          <w:rFonts w:ascii="Calibri" w:hAnsi="Calibri" w:cs="Calibri"/>
          <w:b/>
          <w:color w:val="1F4E79" w:themeColor="accent1" w:themeShade="80"/>
          <w:sz w:val="24"/>
          <w:szCs w:val="24"/>
          <w:lang w:val="fr-FR"/>
        </w:rPr>
      </w:pPr>
      <w:r w:rsidRPr="00A03CD5">
        <w:rPr>
          <w:rFonts w:ascii="Calibri" w:hAnsi="Calibri" w:cs="Calibri"/>
          <w:b/>
          <w:color w:val="1F4E79" w:themeColor="accent1" w:themeShade="80"/>
          <w:sz w:val="24"/>
          <w:szCs w:val="24"/>
          <w:lang w:val="fr-FR"/>
        </w:rPr>
        <w:t>Marrakech, 7 – 18 novembre 2016</w:t>
      </w:r>
    </w:p>
    <w:p w14:paraId="0EF44C51" w14:textId="77777777" w:rsidR="00632CE6" w:rsidRPr="00C200A6" w:rsidRDefault="00632CE6" w:rsidP="00F014FB">
      <w:pPr>
        <w:spacing w:line="240" w:lineRule="auto"/>
        <w:jc w:val="center"/>
        <w:rPr>
          <w:rFonts w:cstheme="minorHAnsi"/>
          <w:b/>
          <w:sz w:val="24"/>
          <w:szCs w:val="24"/>
          <w:lang w:val="fr-MA"/>
        </w:rPr>
      </w:pPr>
    </w:p>
    <w:p w14:paraId="4D20864F" w14:textId="77777777" w:rsidR="008C5D87" w:rsidRPr="00C200A6" w:rsidRDefault="008C5D87" w:rsidP="008C5D8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200A6">
        <w:rPr>
          <w:rFonts w:asciiTheme="minorHAnsi" w:hAnsiTheme="minorHAnsi" w:cstheme="minorHAnsi"/>
        </w:rPr>
        <w:t>Les changements climatiques bouleversent déjà notre quotidien et nos économies. Elles conduisent nos sociétés à s'adapter aux nouvelles conditions climatiques, à adopter de nouveaux modes de vie, de production, de consommation et à modifier ses habitudes afin de tenter d'inverser le cours des choses en matière d'émissions de gaz à effet de serre. Ces perspectives seront à nouveau débattues lors de la</w:t>
      </w:r>
      <w:r w:rsidRPr="00C200A6">
        <w:rPr>
          <w:rStyle w:val="apple-converted-space"/>
          <w:rFonts w:asciiTheme="minorHAnsi" w:hAnsiTheme="minorHAnsi" w:cstheme="minorHAnsi"/>
        </w:rPr>
        <w:t> </w:t>
      </w:r>
      <w:r w:rsidRPr="009C6268">
        <w:rPr>
          <w:rStyle w:val="Strong"/>
          <w:rFonts w:asciiTheme="minorHAnsi" w:hAnsiTheme="minorHAnsi" w:cstheme="minorHAnsi"/>
          <w:b w:val="0"/>
        </w:rPr>
        <w:t>prochaine</w:t>
      </w:r>
      <w:r w:rsidRPr="00C200A6">
        <w:rPr>
          <w:rStyle w:val="Strong"/>
          <w:rFonts w:asciiTheme="minorHAnsi" w:hAnsiTheme="minorHAnsi" w:cstheme="minorHAnsi"/>
        </w:rPr>
        <w:t xml:space="preserve"> COP22 qui se tiendra à Marrakech du 7 au 18 novembre prochains</w:t>
      </w:r>
      <w:r w:rsidRPr="00C200A6">
        <w:rPr>
          <w:rFonts w:asciiTheme="minorHAnsi" w:hAnsiTheme="minorHAnsi" w:cstheme="minorHAnsi"/>
        </w:rPr>
        <w:t>. Il y sera question des feuilles de route suite à l'accord de Paris. Ce sera aussi un rendez-vous pour tous les acteurs - collectivités, associations, citoyens - désireux d'apporter leur contribution à la lutte contre les effets des changements climatiques.</w:t>
      </w:r>
    </w:p>
    <w:p w14:paraId="73CD5817" w14:textId="77777777" w:rsidR="00C200A6" w:rsidRDefault="00A84CB5" w:rsidP="00C200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A84CB5">
        <w:rPr>
          <w:rFonts w:eastAsia="Times New Roman" w:cstheme="minorHAnsi"/>
          <w:sz w:val="24"/>
          <w:szCs w:val="24"/>
          <w:lang w:val="fr-FR" w:eastAsia="fr-FR"/>
        </w:rPr>
        <w:t>D</w:t>
      </w:r>
      <w:r w:rsidR="008C5D87" w:rsidRPr="00C200A6">
        <w:rPr>
          <w:rFonts w:eastAsia="Times New Roman" w:cstheme="minorHAnsi"/>
          <w:sz w:val="24"/>
          <w:szCs w:val="24"/>
          <w:lang w:val="fr-FR" w:eastAsia="fr-FR"/>
        </w:rPr>
        <w:t xml:space="preserve">ans ce contexte, </w:t>
      </w:r>
      <w:r w:rsidRPr="00A84CB5">
        <w:rPr>
          <w:rFonts w:eastAsia="Times New Roman" w:cstheme="minorHAnsi"/>
          <w:sz w:val="24"/>
          <w:szCs w:val="24"/>
          <w:lang w:val="fr-FR" w:eastAsia="fr-FR"/>
        </w:rPr>
        <w:t xml:space="preserve">l'enjeu </w:t>
      </w:r>
      <w:r w:rsidR="003B1A35" w:rsidRPr="00C200A6">
        <w:rPr>
          <w:rFonts w:eastAsia="Times New Roman" w:cstheme="minorHAnsi"/>
          <w:sz w:val="24"/>
          <w:szCs w:val="24"/>
          <w:lang w:val="fr-FR" w:eastAsia="fr-FR"/>
        </w:rPr>
        <w:t xml:space="preserve">pour le Maroc </w:t>
      </w:r>
      <w:r w:rsidRPr="00A84CB5">
        <w:rPr>
          <w:rFonts w:eastAsia="Times New Roman" w:cstheme="minorHAnsi"/>
          <w:sz w:val="24"/>
          <w:szCs w:val="24"/>
          <w:lang w:val="fr-FR" w:eastAsia="fr-FR"/>
        </w:rPr>
        <w:t>n'est pas seulement environnemental, il est aussi diplomatique, économique et d'image.</w:t>
      </w:r>
      <w:r w:rsidR="003B1A35" w:rsidRPr="00C200A6">
        <w:rPr>
          <w:rFonts w:eastAsia="Times New Roman" w:cstheme="minorHAnsi"/>
          <w:sz w:val="24"/>
          <w:szCs w:val="24"/>
          <w:lang w:val="fr-FR" w:eastAsia="fr-FR"/>
        </w:rPr>
        <w:t xml:space="preserve"> </w:t>
      </w:r>
      <w:r w:rsidRPr="00A84CB5">
        <w:rPr>
          <w:rFonts w:eastAsia="Times New Roman" w:cstheme="minorHAnsi"/>
          <w:color w:val="333333"/>
          <w:spacing w:val="2"/>
          <w:sz w:val="24"/>
          <w:szCs w:val="24"/>
          <w:lang w:val="fr-FR" w:eastAsia="fr-FR"/>
        </w:rPr>
        <w:t xml:space="preserve">Réussir la COP22 est le grand défi marocain de cette année 2016. </w:t>
      </w:r>
      <w:r w:rsidR="008C5D87" w:rsidRPr="00C200A6">
        <w:rPr>
          <w:rFonts w:eastAsia="Times New Roman" w:cstheme="minorHAnsi"/>
          <w:color w:val="333333"/>
          <w:spacing w:val="2"/>
          <w:sz w:val="24"/>
          <w:szCs w:val="24"/>
          <w:lang w:val="fr-FR" w:eastAsia="fr-FR"/>
        </w:rPr>
        <w:t>T</w:t>
      </w:r>
      <w:r w:rsidRPr="00A84CB5">
        <w:rPr>
          <w:rFonts w:eastAsia="Times New Roman" w:cstheme="minorHAnsi"/>
          <w:color w:val="333333"/>
          <w:spacing w:val="2"/>
          <w:sz w:val="24"/>
          <w:szCs w:val="24"/>
          <w:lang w:val="fr-FR" w:eastAsia="fr-FR"/>
        </w:rPr>
        <w:t xml:space="preserve">ous les médias qui comptent dans le monde seront focalisés sur cette conférence, sur Marrakech où elle se déroulera, et, plus largement, sur le </w:t>
      </w:r>
      <w:r w:rsidR="003B1A35" w:rsidRPr="00C200A6">
        <w:rPr>
          <w:rFonts w:eastAsia="Times New Roman" w:cstheme="minorHAnsi"/>
          <w:color w:val="333333"/>
          <w:spacing w:val="2"/>
          <w:sz w:val="24"/>
          <w:szCs w:val="24"/>
          <w:lang w:val="fr-FR" w:eastAsia="fr-FR"/>
        </w:rPr>
        <w:t>Maroc</w:t>
      </w:r>
      <w:r w:rsidRPr="00A84CB5">
        <w:rPr>
          <w:rFonts w:eastAsia="Times New Roman" w:cstheme="minorHAnsi"/>
          <w:color w:val="333333"/>
          <w:spacing w:val="2"/>
          <w:sz w:val="24"/>
          <w:szCs w:val="24"/>
          <w:lang w:val="fr-FR" w:eastAsia="fr-FR"/>
        </w:rPr>
        <w:t>.</w:t>
      </w:r>
    </w:p>
    <w:p w14:paraId="27B970EE" w14:textId="77777777" w:rsidR="00C200A6" w:rsidRDefault="00C200A6" w:rsidP="00C200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</w:p>
    <w:p w14:paraId="102E16A2" w14:textId="77777777" w:rsidR="003B1A35" w:rsidRPr="00C200A6" w:rsidRDefault="003B1A35" w:rsidP="00C200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C200A6">
        <w:rPr>
          <w:rFonts w:cstheme="minorHAnsi"/>
          <w:sz w:val="24"/>
          <w:szCs w:val="24"/>
          <w:lang w:val="fr-MA"/>
        </w:rPr>
        <w:t>L’Université Moulay Ismail saisit l’o</w:t>
      </w:r>
      <w:r w:rsidR="0052437A" w:rsidRPr="00C200A6">
        <w:rPr>
          <w:rFonts w:cstheme="minorHAnsi"/>
          <w:sz w:val="24"/>
          <w:szCs w:val="24"/>
          <w:lang w:val="fr-MA"/>
        </w:rPr>
        <w:t>ccasion de cette 22</w:t>
      </w:r>
      <w:r w:rsidR="0052437A" w:rsidRPr="00C200A6">
        <w:rPr>
          <w:rFonts w:cstheme="minorHAnsi"/>
          <w:sz w:val="24"/>
          <w:szCs w:val="24"/>
          <w:vertAlign w:val="superscript"/>
          <w:lang w:val="fr-MA"/>
        </w:rPr>
        <w:t>ème</w:t>
      </w:r>
      <w:r w:rsidR="0052437A" w:rsidRPr="00C200A6">
        <w:rPr>
          <w:rFonts w:cstheme="minorHAnsi"/>
          <w:sz w:val="24"/>
          <w:szCs w:val="24"/>
          <w:lang w:val="fr-MA"/>
        </w:rPr>
        <w:t xml:space="preserve"> </w:t>
      </w:r>
      <w:r w:rsidR="0052437A" w:rsidRPr="00C200A6">
        <w:rPr>
          <w:rFonts w:cstheme="minorHAnsi"/>
          <w:sz w:val="24"/>
          <w:szCs w:val="24"/>
          <w:shd w:val="clear" w:color="auto" w:fill="FFFFFF"/>
          <w:lang w:val="fr-FR"/>
        </w:rPr>
        <w:t>Conférences des Parties (COP22) de la Convention-cadre des Nations unies sur les Changements climatiques (CCNUCC)</w:t>
      </w:r>
      <w:r w:rsidR="0052437A" w:rsidRPr="00C200A6">
        <w:rPr>
          <w:rFonts w:cstheme="minorHAnsi"/>
          <w:sz w:val="24"/>
          <w:szCs w:val="24"/>
          <w:lang w:val="fr-MA"/>
        </w:rPr>
        <w:t xml:space="preserve"> </w:t>
      </w:r>
      <w:r w:rsidRPr="00C200A6">
        <w:rPr>
          <w:rFonts w:cstheme="minorHAnsi"/>
          <w:sz w:val="24"/>
          <w:szCs w:val="24"/>
          <w:lang w:val="fr-MA"/>
        </w:rPr>
        <w:t xml:space="preserve">afin de lancer </w:t>
      </w:r>
      <w:r w:rsidR="0052437A" w:rsidRPr="00C200A6">
        <w:rPr>
          <w:rFonts w:cstheme="minorHAnsi"/>
          <w:sz w:val="24"/>
          <w:szCs w:val="24"/>
          <w:lang w:val="fr-MA"/>
        </w:rPr>
        <w:t>cet appel à initiatives</w:t>
      </w:r>
      <w:r w:rsidRPr="00C200A6">
        <w:rPr>
          <w:rFonts w:cstheme="minorHAnsi"/>
          <w:sz w:val="24"/>
          <w:szCs w:val="24"/>
          <w:lang w:val="fr-MA"/>
        </w:rPr>
        <w:t xml:space="preserve"> </w:t>
      </w:r>
      <w:r w:rsidR="0052437A" w:rsidRPr="00C200A6">
        <w:rPr>
          <w:rFonts w:cstheme="minorHAnsi"/>
          <w:sz w:val="24"/>
          <w:szCs w:val="24"/>
          <w:lang w:val="fr-MA"/>
        </w:rPr>
        <w:t>dans le but de</w:t>
      </w:r>
      <w:r w:rsidRPr="00C200A6">
        <w:rPr>
          <w:rFonts w:cstheme="minorHAnsi"/>
          <w:sz w:val="24"/>
          <w:szCs w:val="24"/>
          <w:lang w:val="fr-MA"/>
        </w:rPr>
        <w:t> :</w:t>
      </w:r>
    </w:p>
    <w:p w14:paraId="5326F2DB" w14:textId="77777777" w:rsidR="003B1A35" w:rsidRPr="00C200A6" w:rsidRDefault="003B1A35" w:rsidP="003B1A3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fr-MA"/>
        </w:rPr>
      </w:pPr>
      <w:r w:rsidRPr="00C200A6">
        <w:rPr>
          <w:rFonts w:cstheme="minorHAnsi"/>
          <w:sz w:val="24"/>
          <w:szCs w:val="24"/>
          <w:lang w:val="fr-MA"/>
        </w:rPr>
        <w:t>Informer la communauté universitaire et le public en général sur les enjeux des négociations de la COP22 et des changements climatiques.</w:t>
      </w:r>
    </w:p>
    <w:p w14:paraId="183FA9A2" w14:textId="77777777" w:rsidR="003B1A35" w:rsidRPr="00C200A6" w:rsidRDefault="003B1A35" w:rsidP="003B1A3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fr-MA"/>
        </w:rPr>
      </w:pPr>
      <w:r w:rsidRPr="00C200A6">
        <w:rPr>
          <w:rFonts w:cstheme="minorHAnsi"/>
          <w:sz w:val="24"/>
          <w:szCs w:val="24"/>
          <w:lang w:val="fr-MA"/>
        </w:rPr>
        <w:t>Faire de l’UMI une université écocitoyenne où sont développés des bonnes pratiques et des services pour la résilience et le développement durable de la région.</w:t>
      </w:r>
    </w:p>
    <w:p w14:paraId="5D5B58CF" w14:textId="77777777" w:rsidR="0052437A" w:rsidRPr="00C200A6" w:rsidRDefault="0052437A" w:rsidP="003B1A3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fr-MA"/>
        </w:rPr>
      </w:pPr>
      <w:r w:rsidRPr="00C200A6">
        <w:rPr>
          <w:rStyle w:val="apple-converted-space"/>
          <w:rFonts w:cstheme="minorHAnsi"/>
          <w:sz w:val="24"/>
          <w:szCs w:val="24"/>
          <w:shd w:val="clear" w:color="auto" w:fill="FFFFFF"/>
          <w:lang w:val="fr-FR"/>
        </w:rPr>
        <w:t>Renforcer chez l</w:t>
      </w:r>
      <w:r w:rsidRPr="00C200A6">
        <w:rPr>
          <w:rFonts w:cstheme="minorHAnsi"/>
          <w:sz w:val="24"/>
          <w:szCs w:val="24"/>
          <w:shd w:val="clear" w:color="auto" w:fill="FFFFFF"/>
          <w:lang w:val="fr-FR"/>
        </w:rPr>
        <w:t>es étudiantes et étudiants l’intérêt et la participation aux grandes négociations climatiques</w:t>
      </w:r>
      <w:r w:rsidRPr="00C200A6">
        <w:rPr>
          <w:rStyle w:val="apple-converted-space"/>
          <w:rFonts w:cstheme="minorHAnsi"/>
          <w:sz w:val="24"/>
          <w:szCs w:val="24"/>
          <w:shd w:val="clear" w:color="auto" w:fill="FFFFFF"/>
          <w:lang w:val="fr-FR"/>
        </w:rPr>
        <w:t> </w:t>
      </w:r>
      <w:r w:rsidRPr="00C200A6">
        <w:rPr>
          <w:rFonts w:cstheme="minorHAnsi"/>
          <w:sz w:val="24"/>
          <w:szCs w:val="24"/>
          <w:shd w:val="clear" w:color="auto" w:fill="FFFFFF"/>
          <w:lang w:val="fr-FR"/>
        </w:rPr>
        <w:t xml:space="preserve"> et  développer leur capacité à élaborer des propositions et des initiatives d’a</w:t>
      </w:r>
      <w:r w:rsidRPr="00C200A6">
        <w:rPr>
          <w:rFonts w:cstheme="minorHAnsi"/>
          <w:bCs/>
          <w:sz w:val="24"/>
          <w:szCs w:val="24"/>
          <w:shd w:val="clear" w:color="auto" w:fill="FFFFFF"/>
          <w:lang w:val="fr-FR"/>
        </w:rPr>
        <w:t>tténuation des effets du changement climatique et d’innovation en matière d’adaptation.</w:t>
      </w:r>
    </w:p>
    <w:p w14:paraId="146AD671" w14:textId="77777777" w:rsidR="003B1A35" w:rsidRPr="00C200A6" w:rsidRDefault="003B1A35" w:rsidP="003B1A3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fr-MA"/>
        </w:rPr>
      </w:pPr>
      <w:r w:rsidRPr="00C200A6">
        <w:rPr>
          <w:rFonts w:cstheme="minorHAnsi"/>
          <w:sz w:val="24"/>
          <w:szCs w:val="24"/>
          <w:lang w:val="fr-MA"/>
        </w:rPr>
        <w:t xml:space="preserve">Proposer une vision et une gamme cohérente de projets de lutte contre le réchauffement climatique à inscrire dans la dynamique </w:t>
      </w:r>
      <w:r w:rsidR="004B10B9" w:rsidRPr="00C200A6">
        <w:rPr>
          <w:rFonts w:cstheme="minorHAnsi"/>
          <w:sz w:val="24"/>
          <w:szCs w:val="24"/>
          <w:lang w:val="fr-MA"/>
        </w:rPr>
        <w:t xml:space="preserve">de la </w:t>
      </w:r>
      <w:r w:rsidRPr="00C200A6">
        <w:rPr>
          <w:rFonts w:cstheme="minorHAnsi"/>
          <w:sz w:val="24"/>
          <w:szCs w:val="24"/>
          <w:lang w:val="fr-MA"/>
        </w:rPr>
        <w:t xml:space="preserve">COP22 et, au-delà, dans un programme </w:t>
      </w:r>
      <w:r w:rsidR="004B10B9" w:rsidRPr="00C200A6">
        <w:rPr>
          <w:rFonts w:cstheme="minorHAnsi"/>
          <w:sz w:val="24"/>
          <w:szCs w:val="24"/>
          <w:lang w:val="fr-MA"/>
        </w:rPr>
        <w:t>stratégique de développement</w:t>
      </w:r>
      <w:r w:rsidR="004B2A34" w:rsidRPr="00C200A6">
        <w:rPr>
          <w:rFonts w:cstheme="minorHAnsi"/>
          <w:sz w:val="24"/>
          <w:szCs w:val="24"/>
          <w:lang w:val="fr-MA"/>
        </w:rPr>
        <w:t xml:space="preserve"> de la résilience</w:t>
      </w:r>
      <w:r w:rsidR="004B10B9" w:rsidRPr="00C200A6">
        <w:rPr>
          <w:rFonts w:cstheme="minorHAnsi"/>
          <w:sz w:val="24"/>
          <w:szCs w:val="24"/>
          <w:lang w:val="fr-MA"/>
        </w:rPr>
        <w:t xml:space="preserve"> de la Région.</w:t>
      </w:r>
    </w:p>
    <w:p w14:paraId="61B16D56" w14:textId="77777777" w:rsidR="003B1A35" w:rsidRPr="00C200A6" w:rsidRDefault="00C200A6" w:rsidP="00C200A6">
      <w:pPr>
        <w:spacing w:line="240" w:lineRule="auto"/>
        <w:jc w:val="both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MA"/>
        </w:rPr>
        <w:t>Dans ce sens, l</w:t>
      </w:r>
      <w:r w:rsidRPr="00C200A6">
        <w:rPr>
          <w:rFonts w:cstheme="minorHAnsi"/>
          <w:sz w:val="24"/>
          <w:szCs w:val="24"/>
          <w:lang w:val="fr-MA"/>
        </w:rPr>
        <w:t xml:space="preserve">es acteurs de l’Université </w:t>
      </w:r>
      <w:r w:rsidRPr="00AE656E">
        <w:rPr>
          <w:rFonts w:cstheme="minorHAnsi"/>
          <w:sz w:val="24"/>
          <w:szCs w:val="24"/>
          <w:lang w:val="fr-MA"/>
        </w:rPr>
        <w:t xml:space="preserve">Moulay Ismail (Etudiants, enseignants-chercheurs, personnel administratif et technique) sont invités à soumettre des propositions d’initiatives (idées, projets, bonnes pratiques,…) à faire connaitre et à proposer pour des partenariats et des financements potentiels.  </w:t>
      </w:r>
      <w:r w:rsidR="00AE656E" w:rsidRPr="00AE656E">
        <w:rPr>
          <w:rFonts w:cstheme="minorHAnsi"/>
          <w:sz w:val="24"/>
          <w:szCs w:val="24"/>
          <w:lang w:val="fr-MA"/>
        </w:rPr>
        <w:t>La fiche projet ci-jointe est à remplir et à</w:t>
      </w:r>
      <w:r w:rsidR="00AE656E" w:rsidRPr="00AE656E">
        <w:rPr>
          <w:rFonts w:cstheme="minorHAnsi"/>
          <w:sz w:val="24"/>
          <w:szCs w:val="24"/>
          <w:lang w:val="fr-FR"/>
        </w:rPr>
        <w:t xml:space="preserve"> retourner avant le </w:t>
      </w:r>
      <w:r w:rsidR="00AE656E" w:rsidRPr="00AE656E">
        <w:rPr>
          <w:rFonts w:cstheme="minorHAnsi"/>
          <w:sz w:val="24"/>
          <w:szCs w:val="24"/>
          <w:rtl/>
          <w:lang w:val="fr-FR"/>
        </w:rPr>
        <w:t>30</w:t>
      </w:r>
      <w:r w:rsidR="00AE656E" w:rsidRPr="00AE656E">
        <w:rPr>
          <w:rFonts w:cstheme="minorHAnsi"/>
          <w:sz w:val="24"/>
          <w:szCs w:val="24"/>
          <w:lang w:val="fr-FR"/>
        </w:rPr>
        <w:t xml:space="preserve"> juin 2016 par e-mail à l’adresse : </w:t>
      </w:r>
      <w:hyperlink r:id="rId9" w:history="1">
        <w:r w:rsidR="00EC5B6F" w:rsidRPr="007779C3">
          <w:rPr>
            <w:rStyle w:val="Hyperlink"/>
            <w:rFonts w:cstheme="minorHAnsi"/>
            <w:sz w:val="24"/>
            <w:szCs w:val="24"/>
            <w:lang w:val="fr-FR"/>
          </w:rPr>
          <w:t>cop22@umi.ac.ma</w:t>
        </w:r>
      </w:hyperlink>
      <w:r w:rsidR="00AE656E">
        <w:rPr>
          <w:rFonts w:cstheme="minorHAnsi"/>
          <w:sz w:val="24"/>
          <w:szCs w:val="24"/>
          <w:lang w:val="fr-FR"/>
        </w:rPr>
        <w:t xml:space="preserve"> </w:t>
      </w:r>
    </w:p>
    <w:p w14:paraId="6EBC7699" w14:textId="77777777" w:rsidR="007B7D00" w:rsidRPr="00A03CD5" w:rsidRDefault="007B7D00" w:rsidP="007B7D00">
      <w:pPr>
        <w:spacing w:after="0" w:line="240" w:lineRule="auto"/>
        <w:jc w:val="center"/>
        <w:rPr>
          <w:b/>
          <w:color w:val="1F4E79" w:themeColor="accent1" w:themeShade="80"/>
          <w:sz w:val="28"/>
          <w:szCs w:val="28"/>
          <w:lang w:val="fr-MA"/>
        </w:rPr>
      </w:pPr>
      <w:r w:rsidRPr="00A03CD5">
        <w:rPr>
          <w:b/>
          <w:color w:val="1F4E79" w:themeColor="accent1" w:themeShade="80"/>
          <w:sz w:val="28"/>
          <w:szCs w:val="28"/>
          <w:lang w:val="fr-MA"/>
        </w:rPr>
        <w:lastRenderedPageBreak/>
        <w:t>Appel à initiatives COP 22 de l’Université Moulay Ismail</w:t>
      </w:r>
    </w:p>
    <w:p w14:paraId="4F1EBD2C" w14:textId="77777777" w:rsidR="007B7D00" w:rsidRDefault="007B7D00" w:rsidP="007B7D00">
      <w:pPr>
        <w:spacing w:after="0" w:line="240" w:lineRule="auto"/>
        <w:jc w:val="center"/>
        <w:rPr>
          <w:b/>
          <w:color w:val="1F4E79" w:themeColor="accent1" w:themeShade="80"/>
          <w:sz w:val="28"/>
          <w:szCs w:val="28"/>
          <w:lang w:val="fr-MA"/>
        </w:rPr>
      </w:pPr>
      <w:r w:rsidRPr="00A03CD5">
        <w:rPr>
          <w:b/>
          <w:color w:val="1F4E79" w:themeColor="accent1" w:themeShade="80"/>
          <w:sz w:val="28"/>
          <w:szCs w:val="28"/>
          <w:lang w:val="fr-MA"/>
        </w:rPr>
        <w:t>Formulaire de proposition</w:t>
      </w:r>
    </w:p>
    <w:p w14:paraId="694C28E8" w14:textId="77777777" w:rsidR="00A03CD5" w:rsidRPr="00A03CD5" w:rsidRDefault="00A03CD5" w:rsidP="007B7D00">
      <w:pPr>
        <w:spacing w:after="0" w:line="240" w:lineRule="auto"/>
        <w:jc w:val="center"/>
        <w:rPr>
          <w:b/>
          <w:color w:val="1F4E79" w:themeColor="accent1" w:themeShade="80"/>
          <w:sz w:val="28"/>
          <w:szCs w:val="28"/>
          <w:lang w:val="fr-MA"/>
        </w:rPr>
      </w:pPr>
    </w:p>
    <w:tbl>
      <w:tblPr>
        <w:tblW w:w="10424" w:type="dxa"/>
        <w:tblInd w:w="-28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3"/>
        <w:gridCol w:w="7371"/>
      </w:tblGrid>
      <w:tr w:rsidR="009D6C37" w:rsidRPr="00EB62B5" w14:paraId="508626FC" w14:textId="77777777" w:rsidTr="00F014FB">
        <w:trPr>
          <w:trHeight w:val="300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CA4A03" w14:textId="77777777" w:rsidR="009D6C37" w:rsidRPr="00A03CD5" w:rsidRDefault="009D6C37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Etablissement :</w:t>
            </w:r>
          </w:p>
        </w:tc>
      </w:tr>
      <w:tr w:rsidR="009D6C37" w:rsidRPr="00632CE6" w14:paraId="3606E0C2" w14:textId="77777777" w:rsidTr="00F014FB">
        <w:trPr>
          <w:trHeight w:val="300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927FD7" w14:textId="77777777" w:rsidR="00F258D7" w:rsidRPr="00A03CD5" w:rsidRDefault="000F4582" w:rsidP="005B0040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Porteur d</w:t>
            </w:r>
            <w:r w:rsidR="00F258D7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e l’initiative </w:t>
            </w:r>
            <w:r w:rsidR="009D6C37" w:rsidRPr="00A03CD5">
              <w:rPr>
                <w:rFonts w:eastAsia="Times New Roman" w:cstheme="minorHAnsi"/>
                <w:color w:val="000000"/>
                <w:lang w:val="fr-MA" w:eastAsia="fr-MA"/>
              </w:rPr>
              <w:t>:</w:t>
            </w:r>
            <w:r w:rsidR="00F014FB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="00A760B7"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="00A760B7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="004E26E3" w:rsidRPr="00A03CD5">
              <w:rPr>
                <w:rFonts w:eastAsia="Times New Roman" w:cstheme="minorHAnsi"/>
                <w:color w:val="000000"/>
                <w:lang w:val="fr-MA" w:eastAsia="fr-MA"/>
              </w:rPr>
              <w:t>Enseignant/Chercheur</w:t>
            </w:r>
            <w:r w:rsidR="00F014FB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="00F258D7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="00A760B7"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="00A760B7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="00A11FFD" w:rsidRPr="00A03CD5">
              <w:rPr>
                <w:rFonts w:eastAsia="Times New Roman" w:cstheme="minorHAnsi"/>
                <w:color w:val="000000"/>
                <w:lang w:val="fr-MA" w:eastAsia="fr-MA"/>
              </w:rPr>
              <w:t>Structure</w:t>
            </w:r>
            <w:r w:rsidR="004E26E3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de recherche</w:t>
            </w:r>
            <w:r w:rsidR="00F258D7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 : </w:t>
            </w:r>
          </w:p>
          <w:p w14:paraId="203F4355" w14:textId="77777777" w:rsidR="004E26E3" w:rsidRPr="00A03CD5" w:rsidRDefault="00A760B7" w:rsidP="005B0040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="00A11FFD" w:rsidRPr="00A03CD5">
              <w:rPr>
                <w:rFonts w:eastAsia="Times New Roman" w:cstheme="minorHAnsi"/>
                <w:color w:val="000000"/>
                <w:lang w:val="fr-MA" w:eastAsia="fr-MA"/>
              </w:rPr>
              <w:t>Administrateur</w:t>
            </w:r>
            <w:r w:rsidR="005B0040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="005B0040"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="005B0040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Fonctionnaire </w:t>
            </w:r>
            <w:sdt>
              <w:sdtPr>
                <w:rPr>
                  <w:rFonts w:eastAsia="Times New Roman" w:cstheme="minorHAnsi"/>
                  <w:color w:val="000000"/>
                  <w:lang w:val="fr-MA" w:eastAsia="fr-MA"/>
                </w:rPr>
                <w:id w:val="63117429"/>
              </w:sdtPr>
              <w:sdtEndPr/>
              <w:sdtContent>
                <w:r w:rsidR="005B0040" w:rsidRPr="00A03CD5">
                  <w:rPr>
                    <w:rFonts w:eastAsia="Times New Roman" w:cstheme="minorHAnsi"/>
                    <w:color w:val="000000"/>
                    <w:lang w:val="fr-MA" w:eastAsia="fr-MA"/>
                  </w:rPr>
                  <w:sym w:font="Wingdings" w:char="F06F"/>
                </w:r>
              </w:sdtContent>
            </w:sdt>
            <w:r w:rsidR="004E26E3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Club d’étudiants</w:t>
            </w:r>
            <w:r w:rsidR="00A11FFD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="005B0040"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="005B0040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="00A11FFD" w:rsidRPr="00A03CD5">
              <w:rPr>
                <w:rFonts w:eastAsia="Times New Roman" w:cstheme="minorHAnsi"/>
                <w:color w:val="000000"/>
                <w:lang w:val="fr-MA" w:eastAsia="fr-MA"/>
              </w:rPr>
              <w:t>Etudiant</w:t>
            </w:r>
            <w:r w:rsidR="005B0040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</w:p>
        </w:tc>
      </w:tr>
      <w:tr w:rsidR="009D6C37" w:rsidRPr="00632CE6" w14:paraId="4D787B42" w14:textId="77777777" w:rsidTr="00F014FB">
        <w:trPr>
          <w:trHeight w:val="300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E933E4" w14:textId="77777777" w:rsidR="009D6C37" w:rsidRPr="00A03CD5" w:rsidRDefault="00A11FFD" w:rsidP="00A11FFD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Nom et prénom du porteur de l’initiative :</w:t>
            </w:r>
            <w:r w:rsidR="009D6C37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                      </w:t>
            </w:r>
          </w:p>
        </w:tc>
      </w:tr>
      <w:tr w:rsidR="009D6C37" w:rsidRPr="00EB62B5" w14:paraId="5DEFDF14" w14:textId="77777777" w:rsidTr="00F014FB">
        <w:trPr>
          <w:trHeight w:val="300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1D6D1E" w14:textId="77777777" w:rsidR="009D6C37" w:rsidRPr="00A03CD5" w:rsidRDefault="004E26E3" w:rsidP="00A11FFD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GSM :</w:t>
            </w:r>
            <w:r w:rsidR="00A11FFD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                                                                                       </w:t>
            </w:r>
            <w:r w:rsidR="00F014FB" w:rsidRPr="00A03CD5">
              <w:rPr>
                <w:rFonts w:eastAsia="Times New Roman" w:cstheme="minorHAnsi"/>
                <w:color w:val="000000"/>
                <w:lang w:val="fr-MA" w:eastAsia="fr-MA"/>
              </w:rPr>
              <w:t>E</w:t>
            </w:r>
            <w:r w:rsidR="009D6C37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-mail :                                                                            </w:t>
            </w:r>
          </w:p>
        </w:tc>
      </w:tr>
      <w:tr w:rsidR="00F014FB" w:rsidRPr="00632CE6" w14:paraId="0737E47F" w14:textId="77777777" w:rsidTr="00A03CD5">
        <w:trPr>
          <w:trHeight w:val="722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4DF188" w14:textId="77777777" w:rsidR="00A760B7" w:rsidRPr="00A03CD5" w:rsidRDefault="00F014FB" w:rsidP="00A760B7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Liste des</w:t>
            </w:r>
            <w:r w:rsidR="00E20C88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partenaires du projet (structures, entités, organismes, collectivités, entreprise</w:t>
            </w:r>
            <w:r w:rsidR="00A15413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s, associations, coopératives, </w:t>
            </w:r>
            <w:r w:rsidR="00E20C88" w:rsidRPr="00A03CD5">
              <w:rPr>
                <w:rFonts w:eastAsia="Times New Roman" w:cstheme="minorHAnsi"/>
                <w:color w:val="000000"/>
                <w:lang w:val="fr-MA" w:eastAsia="fr-MA"/>
              </w:rPr>
              <w:t>etc.)</w:t>
            </w:r>
            <w:r w:rsidR="00A760B7" w:rsidRPr="00A03CD5">
              <w:rPr>
                <w:rFonts w:eastAsia="Times New Roman" w:cstheme="minorHAnsi"/>
                <w:color w:val="000000"/>
                <w:lang w:val="fr-MA" w:eastAsia="fr-MA"/>
              </w:rPr>
              <w:t> :</w:t>
            </w:r>
          </w:p>
        </w:tc>
      </w:tr>
      <w:tr w:rsidR="009D6C37" w:rsidRPr="00E20C88" w14:paraId="6A047945" w14:textId="77777777" w:rsidTr="00F258D7">
        <w:trPr>
          <w:trHeight w:val="419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4599CE" w14:textId="77777777" w:rsidR="009D6C37" w:rsidRPr="00A03CD5" w:rsidRDefault="00F258D7" w:rsidP="00A760B7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Titre</w:t>
            </w:r>
            <w:r w:rsidR="00A760B7" w:rsidRPr="00A03CD5">
              <w:rPr>
                <w:rFonts w:eastAsia="Times New Roman" w:cstheme="minorHAnsi"/>
                <w:color w:val="000000"/>
                <w:lang w:val="fr-MA" w:eastAsia="fr-MA"/>
              </w:rPr>
              <w:t> :</w:t>
            </w:r>
            <w:r w:rsidR="009D6C37" w:rsidRPr="00A03CD5">
              <w:rPr>
                <w:rFonts w:eastAsia="Times New Roman" w:cstheme="minorHAnsi"/>
                <w:color w:val="000000"/>
                <w:lang w:val="fr-MA" w:eastAsia="fr-MA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2A3A1F" w14:textId="77777777" w:rsidR="009D6C37" w:rsidRPr="00A03CD5" w:rsidRDefault="009D6C37" w:rsidP="005B0040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 </w:t>
            </w:r>
          </w:p>
        </w:tc>
      </w:tr>
      <w:tr w:rsidR="007370C5" w:rsidRPr="00E20C88" w14:paraId="3142C0A1" w14:textId="77777777" w:rsidTr="00F258D7">
        <w:trPr>
          <w:trHeight w:val="51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D4D3E" w14:textId="77777777" w:rsidR="007370C5" w:rsidRPr="00A03CD5" w:rsidRDefault="0090753F" w:rsidP="0090753F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Mots clés (maximum 4</w:t>
            </w:r>
            <w:r w:rsidR="007370C5" w:rsidRPr="00A03CD5">
              <w:rPr>
                <w:rFonts w:eastAsia="Times New Roman" w:cstheme="minorHAnsi"/>
                <w:color w:val="000000"/>
                <w:lang w:val="fr-MA" w:eastAsia="fr-MA"/>
              </w:rPr>
              <w:t>) 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9230F" w14:textId="77777777" w:rsidR="007370C5" w:rsidRPr="00A03CD5" w:rsidRDefault="007370C5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</w:p>
        </w:tc>
      </w:tr>
      <w:tr w:rsidR="00654573" w:rsidRPr="0090753F" w14:paraId="6E9E4CFD" w14:textId="77777777" w:rsidTr="00F258D7">
        <w:trPr>
          <w:trHeight w:val="53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4B395" w14:textId="77777777" w:rsidR="00654573" w:rsidRPr="00A03CD5" w:rsidRDefault="0090753F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Catégorie</w:t>
            </w:r>
            <w:r w:rsidR="00785753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de l’initiative </w:t>
            </w:r>
            <w:r w:rsidR="00654573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: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A45D4" w14:textId="77777777" w:rsidR="0090753F" w:rsidRPr="00A03CD5" w:rsidRDefault="00654573" w:rsidP="0090753F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Adaptation                 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Atténuation</w:t>
            </w:r>
            <w:r w:rsidR="0090753F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       </w:t>
            </w:r>
            <w:r w:rsidR="0090753F" w:rsidRPr="00A03CD5">
              <w:rPr>
                <w:rFonts w:eastAsia="MSGothic" w:cstheme="minorHAnsi"/>
                <w:b/>
                <w:lang w:val="fr-FR"/>
              </w:rPr>
              <w:t xml:space="preserve">☐  </w:t>
            </w:r>
            <w:r w:rsidR="0090753F" w:rsidRPr="00A03CD5">
              <w:rPr>
                <w:rFonts w:cstheme="minorHAnsi"/>
                <w:lang w:val="fr-FR"/>
              </w:rPr>
              <w:t>Bonne pratique</w:t>
            </w:r>
          </w:p>
          <w:p w14:paraId="72E5A2AA" w14:textId="77777777" w:rsidR="0090753F" w:rsidRPr="00A03CD5" w:rsidRDefault="0090753F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MA"/>
              </w:rPr>
            </w:pPr>
          </w:p>
        </w:tc>
      </w:tr>
      <w:tr w:rsidR="00654573" w:rsidRPr="00EB62B5" w14:paraId="1675A034" w14:textId="77777777" w:rsidTr="00F258D7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C8237" w14:textId="77777777" w:rsidR="00654573" w:rsidRPr="00A03CD5" w:rsidRDefault="007370C5" w:rsidP="00785753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I</w:t>
            </w:r>
            <w:r w:rsidR="00654573" w:rsidRPr="00A03CD5">
              <w:rPr>
                <w:rFonts w:eastAsia="Times New Roman" w:cstheme="minorHAnsi"/>
                <w:color w:val="000000"/>
                <w:lang w:val="fr-MA" w:eastAsia="fr-MA"/>
              </w:rPr>
              <w:t>mpact de l’</w:t>
            </w:r>
            <w:r w:rsidR="0090753F" w:rsidRPr="00A03CD5">
              <w:rPr>
                <w:rFonts w:eastAsia="Times New Roman" w:cstheme="minorHAnsi"/>
                <w:color w:val="000000"/>
                <w:lang w:val="fr-MA" w:eastAsia="fr-MA"/>
              </w:rPr>
              <w:t>initiative</w:t>
            </w:r>
            <w:r w:rsidR="00654573" w:rsidRPr="00A03CD5">
              <w:rPr>
                <w:rFonts w:eastAsia="Times New Roman" w:cstheme="minorHAnsi"/>
                <w:color w:val="000000"/>
                <w:lang w:val="fr-MA" w:eastAsia="fr-MA"/>
              </w:rPr>
              <w:t> 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C5F01" w14:textId="77777777" w:rsidR="00654573" w:rsidRPr="00A03CD5" w:rsidRDefault="007370C5" w:rsidP="007370C5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l</w:t>
            </w:r>
            <w:r w:rsidR="00654573" w:rsidRPr="00A03CD5">
              <w:rPr>
                <w:rFonts w:eastAsia="Times New Roman" w:cstheme="minorHAnsi"/>
                <w:color w:val="000000"/>
                <w:lang w:val="fr-MA" w:eastAsia="fr-MA"/>
              </w:rPr>
              <w:t>ocal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e  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r</w:t>
            </w:r>
            <w:r w:rsidR="00654573" w:rsidRPr="00A03CD5">
              <w:rPr>
                <w:rFonts w:eastAsia="Times New Roman" w:cstheme="minorHAnsi"/>
                <w:color w:val="000000"/>
                <w:lang w:val="fr-MA" w:eastAsia="fr-MA"/>
              </w:rPr>
              <w:t>égionale</w:t>
            </w:r>
            <w:sdt>
              <w:sdtPr>
                <w:rPr>
                  <w:rFonts w:eastAsia="Times New Roman" w:cstheme="minorHAnsi"/>
                  <w:color w:val="000000"/>
                  <w:lang w:val="fr-MA" w:eastAsia="fr-MA"/>
                </w:rPr>
                <w:id w:val="843986248"/>
              </w:sdtPr>
              <w:sdtEndPr/>
              <w:sdtContent>
                <w:r w:rsidRPr="00A03CD5">
                  <w:rPr>
                    <w:rFonts w:eastAsia="Times New Roman" w:cstheme="minorHAnsi"/>
                    <w:color w:val="000000"/>
                    <w:lang w:val="fr-MA" w:eastAsia="fr-MA"/>
                  </w:rPr>
                  <w:t xml:space="preserve"> </w:t>
                </w:r>
                <w:r w:rsidRPr="00A03CD5">
                  <w:rPr>
                    <w:rFonts w:eastAsia="Times New Roman" w:cstheme="minorHAnsi"/>
                    <w:color w:val="000000"/>
                    <w:lang w:val="fr-MA" w:eastAsia="fr-MA"/>
                  </w:rPr>
                  <w:sym w:font="Wingdings" w:char="F06F"/>
                </w:r>
              </w:sdtContent>
            </w:sdt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pays 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="00654573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mondiale</w:t>
            </w:r>
          </w:p>
        </w:tc>
      </w:tr>
      <w:tr w:rsidR="007370C5" w:rsidRPr="00632CE6" w14:paraId="2A4C8C5C" w14:textId="77777777" w:rsidTr="00F258D7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FA1AA" w14:textId="77777777" w:rsidR="007370C5" w:rsidRPr="00A03CD5" w:rsidRDefault="007370C5" w:rsidP="007370C5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Bénéficiaire de l’</w:t>
            </w:r>
            <w:r w:rsidR="0090753F" w:rsidRPr="00A03CD5">
              <w:rPr>
                <w:rFonts w:eastAsia="Times New Roman" w:cstheme="minorHAnsi"/>
                <w:color w:val="000000"/>
                <w:lang w:val="fr-MA" w:eastAsia="fr-MA"/>
              </w:rPr>
              <w:t>initiative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9C821" w14:textId="77777777" w:rsidR="007370C5" w:rsidRPr="00A03CD5" w:rsidRDefault="007370C5" w:rsidP="007370C5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Étudiant 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Société civile  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Établissement</w:t>
            </w:r>
            <w:r w:rsidR="00877203" w:rsidRPr="00A03CD5">
              <w:rPr>
                <w:rFonts w:eastAsia="Times New Roman" w:cstheme="minorHAnsi"/>
                <w:color w:val="000000"/>
                <w:lang w:val="fr-MA" w:eastAsia="fr-MA"/>
              </w:rPr>
              <w:t>(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s</w:t>
            </w:r>
            <w:r w:rsidR="00877203" w:rsidRPr="00A03CD5">
              <w:rPr>
                <w:rFonts w:eastAsia="Times New Roman" w:cstheme="minorHAnsi"/>
                <w:color w:val="000000"/>
                <w:lang w:val="fr-MA" w:eastAsia="fr-MA"/>
              </w:rPr>
              <w:t>)</w:t>
            </w:r>
            <w:r w:rsidR="007B7D00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de l’UMI</w:t>
            </w:r>
          </w:p>
          <w:p w14:paraId="01BF7DDF" w14:textId="77777777" w:rsidR="007370C5" w:rsidRPr="00A03CD5" w:rsidRDefault="007370C5" w:rsidP="00E20C88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Etablissement public</w:t>
            </w:r>
            <w:r w:rsidR="00877203" w:rsidRPr="00A03CD5">
              <w:rPr>
                <w:rFonts w:eastAsia="Times New Roman" w:cstheme="minorHAnsi"/>
                <w:color w:val="000000"/>
                <w:lang w:val="fr-MA" w:eastAsia="fr-MA"/>
              </w:rPr>
              <w:t>/semi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Entreprise 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Autres (à préciser)</w:t>
            </w:r>
          </w:p>
        </w:tc>
      </w:tr>
      <w:tr w:rsidR="009D6C37" w:rsidRPr="00632CE6" w14:paraId="555F5E84" w14:textId="77777777" w:rsidTr="00F258D7">
        <w:trPr>
          <w:trHeight w:val="83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16FAD" w14:textId="77777777" w:rsidR="009D6C37" w:rsidRPr="00A03CD5" w:rsidRDefault="00A760B7" w:rsidP="0090753F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Domaine d</w:t>
            </w:r>
            <w:r w:rsidR="0090753F" w:rsidRPr="00A03CD5">
              <w:rPr>
                <w:rFonts w:eastAsia="Times New Roman" w:cstheme="minorHAnsi"/>
                <w:color w:val="000000"/>
                <w:lang w:val="fr-MA" w:eastAsia="fr-MA"/>
              </w:rPr>
              <w:t>e l’action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630EB" w14:textId="77777777" w:rsidR="009D6C37" w:rsidRPr="00A03CD5" w:rsidRDefault="005B0040" w:rsidP="00F25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="009D6C37" w:rsidRPr="00A03CD5">
              <w:rPr>
                <w:rFonts w:eastAsia="Times New Roman" w:cstheme="minorHAnsi"/>
                <w:color w:val="000000"/>
                <w:lang w:val="fr-MA" w:eastAsia="fr-MA"/>
              </w:rPr>
              <w:t>Gouvernance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="009D6C37" w:rsidRPr="00A03CD5">
              <w:rPr>
                <w:rFonts w:eastAsia="Times New Roman" w:cstheme="minorHAnsi"/>
                <w:color w:val="000000"/>
                <w:lang w:val="fr-MA" w:eastAsia="fr-MA"/>
              </w:rPr>
              <w:t>Formation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="009D6C37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Recherche </w:t>
            </w:r>
            <w:r w:rsidR="00F258D7" w:rsidRPr="00A03CD5">
              <w:rPr>
                <w:rFonts w:eastAsia="MSGothic" w:cstheme="minorHAnsi"/>
                <w:b/>
                <w:lang w:val="fr-FR"/>
              </w:rPr>
              <w:t>☐</w:t>
            </w:r>
            <w:r w:rsidR="0090753F" w:rsidRPr="00A03CD5">
              <w:rPr>
                <w:rFonts w:eastAsia="MSGothic" w:cstheme="minorHAnsi"/>
                <w:lang w:val="fr-FR"/>
              </w:rPr>
              <w:t xml:space="preserve"> </w:t>
            </w:r>
            <w:r w:rsidR="0090753F" w:rsidRPr="00A03CD5">
              <w:rPr>
                <w:rFonts w:cstheme="minorHAnsi"/>
                <w:lang w:val="fr-FR"/>
              </w:rPr>
              <w:t xml:space="preserve"> </w:t>
            </w:r>
            <w:r w:rsidR="00F258D7" w:rsidRPr="00A03CD5">
              <w:rPr>
                <w:rFonts w:cstheme="minorHAnsi"/>
                <w:lang w:val="fr-FR"/>
              </w:rPr>
              <w:t xml:space="preserve">Campagne de sensibilisation </w:t>
            </w:r>
            <w:r w:rsidR="00F258D7" w:rsidRPr="00A03CD5">
              <w:rPr>
                <w:rFonts w:eastAsia="MSGothic" w:cstheme="minorHAnsi"/>
                <w:b/>
                <w:lang w:val="fr-FR"/>
              </w:rPr>
              <w:t>☐</w:t>
            </w:r>
            <w:r w:rsidR="0090753F" w:rsidRPr="00A03CD5">
              <w:rPr>
                <w:rFonts w:eastAsia="MSGothic" w:cstheme="minorHAnsi"/>
                <w:b/>
                <w:lang w:val="fr-FR"/>
              </w:rPr>
              <w:t xml:space="preserve">  </w:t>
            </w:r>
            <w:r w:rsidR="00F258D7" w:rsidRPr="00A03CD5">
              <w:rPr>
                <w:rFonts w:cstheme="minorHAnsi"/>
                <w:lang w:val="fr-FR"/>
              </w:rPr>
              <w:t xml:space="preserve">Conférence </w:t>
            </w:r>
            <w:r w:rsidR="00F258D7" w:rsidRPr="00A03CD5">
              <w:rPr>
                <w:rFonts w:eastAsia="MSGothic" w:cstheme="minorHAnsi"/>
                <w:b/>
                <w:lang w:val="fr-FR"/>
              </w:rPr>
              <w:t>☐</w:t>
            </w:r>
            <w:r w:rsidR="0090753F" w:rsidRPr="00A03CD5">
              <w:rPr>
                <w:rFonts w:eastAsia="MSGothic" w:cstheme="minorHAnsi"/>
                <w:b/>
                <w:lang w:val="fr-FR"/>
              </w:rPr>
              <w:t xml:space="preserve"> </w:t>
            </w:r>
            <w:r w:rsidR="0090753F" w:rsidRPr="00A03CD5">
              <w:rPr>
                <w:rFonts w:eastAsia="MSGothic" w:cstheme="minorHAnsi"/>
                <w:lang w:val="fr-FR"/>
              </w:rPr>
              <w:t xml:space="preserve"> </w:t>
            </w:r>
            <w:r w:rsidR="00F258D7" w:rsidRPr="00A03CD5">
              <w:rPr>
                <w:rFonts w:cstheme="minorHAnsi"/>
                <w:lang w:val="fr-FR"/>
              </w:rPr>
              <w:t xml:space="preserve">Bonne pratique 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sym w:font="Wingdings" w:char="F06F"/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="00CA36D6" w:rsidRPr="00A03CD5">
              <w:rPr>
                <w:rFonts w:eastAsia="Times New Roman" w:cstheme="minorHAnsi"/>
                <w:color w:val="000000"/>
                <w:lang w:val="fr-MA" w:eastAsia="fr-MA"/>
              </w:rPr>
              <w:t>Autres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 </w:t>
            </w:r>
            <w:r w:rsidR="00CA36D6" w:rsidRPr="00A03CD5">
              <w:rPr>
                <w:rFonts w:eastAsia="Times New Roman" w:cstheme="minorHAnsi"/>
                <w:color w:val="000000"/>
                <w:lang w:val="fr-MA" w:eastAsia="fr-MA"/>
              </w:rPr>
              <w:t>(à préciser)</w:t>
            </w:r>
          </w:p>
        </w:tc>
      </w:tr>
      <w:tr w:rsidR="009D6C37" w:rsidRPr="00632CE6" w14:paraId="6379E471" w14:textId="77777777" w:rsidTr="00F258D7">
        <w:trPr>
          <w:trHeight w:val="70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9E22B" w14:textId="77777777" w:rsidR="00A03CD5" w:rsidRPr="00A03CD5" w:rsidRDefault="00CA36D6" w:rsidP="00A03C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fr-FR" w:eastAsia="fr-FR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D</w:t>
            </w:r>
            <w:r w:rsidR="009D6C37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escription </w:t>
            </w:r>
            <w:r w:rsidR="0097575A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de l’initiative </w:t>
            </w:r>
            <w:r w:rsidR="009D6C37" w:rsidRPr="00A03CD5">
              <w:rPr>
                <w:rFonts w:eastAsia="Times New Roman" w:cstheme="minorHAnsi"/>
                <w:color w:val="000000"/>
                <w:lang w:val="fr-MA" w:eastAsia="fr-MA"/>
              </w:rPr>
              <w:t>(</w:t>
            </w:r>
            <w:r w:rsidR="0097575A" w:rsidRPr="00A03CD5">
              <w:rPr>
                <w:rFonts w:eastAsia="Times New Roman" w:cstheme="minorHAnsi"/>
                <w:bCs/>
                <w:lang w:val="fr-FR" w:eastAsia="fr-FR"/>
              </w:rPr>
              <w:t xml:space="preserve">entre </w:t>
            </w:r>
            <w:r w:rsidR="0097575A" w:rsidRPr="00A03CD5">
              <w:rPr>
                <w:rFonts w:eastAsia="Times New Roman" w:cstheme="minorHAnsi"/>
                <w:b/>
                <w:bCs/>
                <w:lang w:val="fr-FR" w:eastAsia="fr-FR"/>
              </w:rPr>
              <w:t>3000 et 4000</w:t>
            </w:r>
            <w:r w:rsidR="0097575A" w:rsidRPr="00A03CD5">
              <w:rPr>
                <w:rFonts w:eastAsia="Times New Roman" w:cstheme="minorHAnsi"/>
                <w:bCs/>
                <w:lang w:val="fr-FR" w:eastAsia="fr-FR"/>
              </w:rPr>
              <w:t xml:space="preserve"> caractères)</w:t>
            </w:r>
            <w:r w:rsidR="00A03CD5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 : - </w:t>
            </w:r>
            <w:r w:rsidR="00A03CD5" w:rsidRPr="00A03CD5">
              <w:rPr>
                <w:rFonts w:eastAsia="Times New Roman" w:cstheme="minorHAnsi"/>
                <w:bCs/>
                <w:color w:val="000000"/>
                <w:lang w:val="fr-FR" w:eastAsia="fr-FR"/>
              </w:rPr>
              <w:t>Objectifs généraux et spécifiques</w:t>
            </w:r>
          </w:p>
          <w:p w14:paraId="64265AE5" w14:textId="77777777" w:rsidR="00A03CD5" w:rsidRPr="00A03CD5" w:rsidRDefault="00A03CD5" w:rsidP="00A03C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fr-FR" w:eastAsia="fr-FR"/>
              </w:rPr>
            </w:pPr>
            <w:r w:rsidRPr="00A03CD5">
              <w:rPr>
                <w:rFonts w:eastAsia="Times New Roman" w:cstheme="minorHAnsi"/>
                <w:bCs/>
                <w:color w:val="000000"/>
                <w:lang w:val="fr-FR" w:eastAsia="fr-FR"/>
              </w:rPr>
              <w:t>- Résultats attendus (et/ou atteints) - Principales activités</w:t>
            </w:r>
          </w:p>
          <w:p w14:paraId="2E79E3C6" w14:textId="77777777" w:rsidR="00A03CD5" w:rsidRPr="00A03CD5" w:rsidRDefault="00A03CD5" w:rsidP="00A03C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fr-FR" w:eastAsia="fr-FR"/>
              </w:rPr>
            </w:pPr>
            <w:r w:rsidRPr="00A03CD5">
              <w:rPr>
                <w:rFonts w:eastAsia="Times New Roman" w:cstheme="minorHAnsi"/>
                <w:bCs/>
                <w:color w:val="000000"/>
                <w:lang w:val="fr-FR" w:eastAsia="fr-FR"/>
              </w:rPr>
              <w:t>- Partenaires principaux</w:t>
            </w:r>
          </w:p>
          <w:p w14:paraId="152401F1" w14:textId="77777777" w:rsidR="00A03CD5" w:rsidRPr="00A03CD5" w:rsidRDefault="00A03CD5" w:rsidP="00A03C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fr-FR" w:eastAsia="fr-FR"/>
              </w:rPr>
            </w:pPr>
            <w:r w:rsidRPr="00A03CD5">
              <w:rPr>
                <w:rFonts w:eastAsia="Times New Roman" w:cstheme="minorHAnsi"/>
                <w:bCs/>
                <w:color w:val="000000"/>
                <w:lang w:val="fr-FR" w:eastAsia="fr-FR"/>
              </w:rPr>
              <w:t>- Pertinence</w:t>
            </w:r>
          </w:p>
          <w:p w14:paraId="216B3A51" w14:textId="77777777" w:rsidR="00A03CD5" w:rsidRPr="00A03CD5" w:rsidRDefault="00A03CD5" w:rsidP="00A03C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fr-FR" w:eastAsia="fr-FR"/>
              </w:rPr>
            </w:pPr>
            <w:r w:rsidRPr="00A03CD5">
              <w:rPr>
                <w:rFonts w:eastAsia="Times New Roman" w:cstheme="minorHAnsi"/>
                <w:bCs/>
                <w:color w:val="000000"/>
                <w:lang w:val="fr-FR" w:eastAsia="fr-FR"/>
              </w:rPr>
              <w:t>- Caractère innovant</w:t>
            </w:r>
          </w:p>
          <w:p w14:paraId="29A8FF02" w14:textId="77777777" w:rsidR="00A03CD5" w:rsidRPr="00A03CD5" w:rsidRDefault="00A03CD5" w:rsidP="00A03CD5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A03CD5">
              <w:rPr>
                <w:rFonts w:eastAsia="Times New Roman" w:cstheme="minorHAnsi"/>
                <w:color w:val="000000"/>
                <w:lang w:val="fr-FR" w:eastAsia="fr-FR"/>
              </w:rPr>
              <w:t xml:space="preserve">- </w:t>
            </w:r>
            <w:proofErr w:type="spellStart"/>
            <w:r w:rsidRPr="00A03CD5">
              <w:rPr>
                <w:rFonts w:eastAsia="Times New Roman" w:cstheme="minorHAnsi"/>
                <w:color w:val="000000"/>
                <w:lang w:val="fr-FR" w:eastAsia="fr-FR"/>
              </w:rPr>
              <w:t>Réplicabilité</w:t>
            </w:r>
            <w:proofErr w:type="spellEnd"/>
            <w:r w:rsidRPr="00A03CD5">
              <w:rPr>
                <w:rFonts w:eastAsia="Times New Roman" w:cstheme="minorHAnsi"/>
                <w:color w:val="000000"/>
                <w:lang w:val="fr-FR" w:eastAsia="fr-FR"/>
              </w:rPr>
              <w:t xml:space="preserve"> (Potentiel de généralisation sur le territoire ou au niveau national)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BB170" w14:textId="77777777" w:rsidR="009D6C37" w:rsidRPr="00A03CD5" w:rsidRDefault="009D6C37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 </w:t>
            </w:r>
          </w:p>
          <w:p w14:paraId="19E2FAFE" w14:textId="77777777" w:rsidR="001D1DC3" w:rsidRPr="00A03CD5" w:rsidRDefault="001D1DC3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</w:p>
          <w:p w14:paraId="33C3ABEE" w14:textId="77777777" w:rsidR="001D1DC3" w:rsidRPr="00A03CD5" w:rsidRDefault="001D1DC3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</w:p>
          <w:p w14:paraId="74A79223" w14:textId="77777777" w:rsidR="001D1DC3" w:rsidRPr="00A03CD5" w:rsidRDefault="001D1DC3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</w:p>
          <w:p w14:paraId="5B9E5042" w14:textId="77777777" w:rsidR="001D1DC3" w:rsidRPr="00A03CD5" w:rsidRDefault="001D1DC3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</w:p>
        </w:tc>
      </w:tr>
      <w:tr w:rsidR="007370C5" w:rsidRPr="00632CE6" w14:paraId="64F27EC3" w14:textId="77777777" w:rsidTr="00A03CD5">
        <w:trPr>
          <w:trHeight w:val="6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DB58A" w14:textId="77777777" w:rsidR="007370C5" w:rsidRPr="00A03CD5" w:rsidRDefault="007370C5" w:rsidP="00A03CD5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Estimation du coût </w:t>
            </w:r>
            <w:r w:rsidR="001D1DC3"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et 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des besoins pour la </w:t>
            </w:r>
            <w:r w:rsidR="001D1DC3" w:rsidRPr="00A03CD5">
              <w:rPr>
                <w:rFonts w:eastAsia="Times New Roman" w:cstheme="minorHAnsi"/>
                <w:color w:val="000000"/>
                <w:lang w:val="fr-MA" w:eastAsia="fr-MA"/>
              </w:rPr>
              <w:t>réalisation 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A5DF4" w14:textId="77777777" w:rsidR="007370C5" w:rsidRPr="00A03CD5" w:rsidRDefault="007370C5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</w:p>
          <w:p w14:paraId="43A325EB" w14:textId="77777777" w:rsidR="001D1DC3" w:rsidRPr="00A03CD5" w:rsidRDefault="001D1DC3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</w:p>
        </w:tc>
      </w:tr>
      <w:tr w:rsidR="000F4582" w:rsidRPr="00632CE6" w14:paraId="1DD2234E" w14:textId="77777777" w:rsidTr="00F258D7">
        <w:trPr>
          <w:trHeight w:val="40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5E93D" w14:textId="77777777" w:rsidR="000F4582" w:rsidRPr="00A03CD5" w:rsidRDefault="001D1DC3" w:rsidP="0090753F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Le projet bénéficie t-il déjà d’un soutien </w:t>
            </w:r>
            <w:r w:rsidR="00A03CD5">
              <w:rPr>
                <w:rFonts w:eastAsia="Times New Roman" w:cstheme="minorHAnsi"/>
                <w:color w:val="000000"/>
                <w:lang w:val="fr-MA" w:eastAsia="fr-MA"/>
              </w:rPr>
              <w:t>f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inancier (source, budget, durée)?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1A04E" w14:textId="77777777" w:rsidR="000F4582" w:rsidRPr="00A03CD5" w:rsidRDefault="000F4582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</w:p>
          <w:p w14:paraId="076F8D55" w14:textId="77777777" w:rsidR="001D1DC3" w:rsidRPr="00A03CD5" w:rsidRDefault="001D1DC3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</w:p>
          <w:p w14:paraId="5D8DA3CF" w14:textId="77777777" w:rsidR="001D1DC3" w:rsidRPr="00A03CD5" w:rsidRDefault="001D1DC3" w:rsidP="008D5B86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</w:p>
        </w:tc>
      </w:tr>
      <w:tr w:rsidR="000F4582" w:rsidRPr="00632CE6" w14:paraId="7680EDAF" w14:textId="77777777" w:rsidTr="00F258D7">
        <w:trPr>
          <w:trHeight w:val="51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1186B" w14:textId="77777777" w:rsidR="000F4582" w:rsidRPr="00A03CD5" w:rsidRDefault="001D1DC3" w:rsidP="001D1DC3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 xml:space="preserve">Autre compléments d’informations, observations et ou </w:t>
            </w:r>
            <w:r w:rsidR="004E26E3" w:rsidRPr="00A03CD5">
              <w:rPr>
                <w:rFonts w:eastAsia="Times New Roman" w:cstheme="minorHAnsi"/>
                <w:color w:val="000000"/>
                <w:lang w:val="fr-MA" w:eastAsia="fr-MA"/>
              </w:rPr>
              <w:t>suggestions</w:t>
            </w:r>
            <w:r w:rsidRPr="00A03CD5">
              <w:rPr>
                <w:rFonts w:eastAsia="Times New Roman" w:cstheme="minorHAnsi"/>
                <w:color w:val="000000"/>
                <w:lang w:val="fr-MA" w:eastAsia="fr-MA"/>
              </w:rPr>
              <w:t> 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27360" w14:textId="77777777" w:rsidR="001D1DC3" w:rsidRPr="00A03CD5" w:rsidRDefault="001D1DC3" w:rsidP="00EB62B5">
            <w:pPr>
              <w:spacing w:after="0" w:line="240" w:lineRule="auto"/>
              <w:rPr>
                <w:rFonts w:eastAsia="Times New Roman" w:cstheme="minorHAnsi"/>
                <w:color w:val="000000"/>
                <w:lang w:val="fr-MA" w:eastAsia="fr-MA"/>
              </w:rPr>
            </w:pPr>
          </w:p>
        </w:tc>
      </w:tr>
    </w:tbl>
    <w:p w14:paraId="4B2B3B2C" w14:textId="77777777" w:rsidR="00F258D7" w:rsidRPr="00A03CD5" w:rsidRDefault="00A03CD5" w:rsidP="00F258D7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Formulaire</w:t>
      </w:r>
      <w:r>
        <w:rPr>
          <w:rFonts w:cstheme="minorHAnsi"/>
          <w:sz w:val="24"/>
          <w:szCs w:val="24"/>
          <w:lang w:val="fr-FR"/>
        </w:rPr>
        <w:t xml:space="preserve"> à</w:t>
      </w:r>
      <w:r w:rsidR="001A1F29" w:rsidRPr="00A03CD5">
        <w:rPr>
          <w:rFonts w:cstheme="minorHAnsi"/>
          <w:sz w:val="24"/>
          <w:szCs w:val="24"/>
          <w:lang w:val="fr-FR"/>
        </w:rPr>
        <w:t xml:space="preserve"> retourner avant le </w:t>
      </w:r>
      <w:r w:rsidR="00E20C88" w:rsidRPr="00A03CD5">
        <w:rPr>
          <w:rFonts w:cstheme="minorHAnsi"/>
          <w:sz w:val="24"/>
          <w:szCs w:val="24"/>
          <w:rtl/>
          <w:lang w:val="fr-FR"/>
        </w:rPr>
        <w:t>30</w:t>
      </w:r>
      <w:r w:rsidR="001A1F29" w:rsidRPr="00A03CD5">
        <w:rPr>
          <w:rFonts w:cstheme="minorHAnsi"/>
          <w:sz w:val="24"/>
          <w:szCs w:val="24"/>
          <w:lang w:val="fr-FR"/>
        </w:rPr>
        <w:t xml:space="preserve"> </w:t>
      </w:r>
      <w:r w:rsidR="007B7D00" w:rsidRPr="00A03CD5">
        <w:rPr>
          <w:rFonts w:cstheme="minorHAnsi"/>
          <w:sz w:val="24"/>
          <w:szCs w:val="24"/>
          <w:lang w:val="fr-FR"/>
        </w:rPr>
        <w:t>juin</w:t>
      </w:r>
      <w:r w:rsidR="001A1F29" w:rsidRPr="00A03CD5">
        <w:rPr>
          <w:rFonts w:cstheme="minorHAnsi"/>
          <w:sz w:val="24"/>
          <w:szCs w:val="24"/>
          <w:lang w:val="fr-FR"/>
        </w:rPr>
        <w:t xml:space="preserve"> 2016 par e-mail à l’adresse : </w:t>
      </w:r>
      <w:hyperlink r:id="rId10" w:history="1">
        <w:r w:rsidR="00EC5B6F">
          <w:rPr>
            <w:rStyle w:val="Hyperlink"/>
            <w:rFonts w:cstheme="minorHAnsi"/>
            <w:sz w:val="24"/>
            <w:szCs w:val="24"/>
            <w:lang w:val="fr-FR"/>
          </w:rPr>
          <w:t>cop22@umi.ac.ma</w:t>
        </w:r>
      </w:hyperlink>
      <w:r>
        <w:rPr>
          <w:rFonts w:cstheme="minorHAnsi"/>
          <w:sz w:val="24"/>
          <w:szCs w:val="24"/>
          <w:lang w:val="fr-FR"/>
        </w:rPr>
        <w:t xml:space="preserve"> </w:t>
      </w:r>
      <w:r w:rsidR="00EC5B6F">
        <w:rPr>
          <w:rFonts w:cstheme="minorHAnsi"/>
          <w:sz w:val="24"/>
          <w:szCs w:val="24"/>
          <w:lang w:val="fr-FR"/>
        </w:rPr>
        <w:t xml:space="preserve">  </w:t>
      </w:r>
      <w:bookmarkStart w:id="0" w:name="_GoBack"/>
      <w:bookmarkEnd w:id="0"/>
      <w:r w:rsidR="00EC5B6F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Joindre des Les annexes pertinentes</w:t>
      </w:r>
    </w:p>
    <w:sectPr w:rsidR="00F258D7" w:rsidRPr="00A03CD5" w:rsidSect="00EB62B5">
      <w:headerReference w:type="default" r:id="rId11"/>
      <w:footerReference w:type="default" r:id="rId12"/>
      <w:pgSz w:w="12240" w:h="15840"/>
      <w:pgMar w:top="867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F67B4" w14:textId="77777777" w:rsidR="00633469" w:rsidRDefault="00633469" w:rsidP="00795F3E">
      <w:pPr>
        <w:spacing w:after="0" w:line="240" w:lineRule="auto"/>
      </w:pPr>
      <w:r>
        <w:separator/>
      </w:r>
    </w:p>
  </w:endnote>
  <w:endnote w:type="continuationSeparator" w:id="0">
    <w:p w14:paraId="493F9A1A" w14:textId="77777777" w:rsidR="00633469" w:rsidRDefault="00633469" w:rsidP="0079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MS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3FEE8" w14:textId="77777777" w:rsidR="008D5B86" w:rsidRDefault="008D5B86" w:rsidP="006832B4">
    <w:pPr>
      <w:pStyle w:val="Footer"/>
    </w:pPr>
  </w:p>
  <w:p w14:paraId="3747114E" w14:textId="77777777" w:rsidR="008D5B86" w:rsidRDefault="008D5B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F6B4" w14:textId="77777777" w:rsidR="00633469" w:rsidRDefault="00633469" w:rsidP="00795F3E">
      <w:pPr>
        <w:spacing w:after="0" w:line="240" w:lineRule="auto"/>
      </w:pPr>
      <w:r>
        <w:separator/>
      </w:r>
    </w:p>
  </w:footnote>
  <w:footnote w:type="continuationSeparator" w:id="0">
    <w:p w14:paraId="25CFA19E" w14:textId="77777777" w:rsidR="00633469" w:rsidRDefault="00633469" w:rsidP="0079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121DF" w14:textId="77777777" w:rsidR="008D5B86" w:rsidRPr="00795F3E" w:rsidRDefault="00632CE6" w:rsidP="00795F3E">
    <w:pPr>
      <w:pStyle w:val="Header"/>
      <w:snapToGrid w:val="0"/>
      <w:spacing w:line="200" w:lineRule="atLeast"/>
      <w:jc w:val="center"/>
      <w:rPr>
        <w:rFonts w:ascii="Futura Hv" w:eastAsia="SimSun" w:hAnsi="Futura Hv" w:cs="Arial"/>
        <w:b/>
        <w:bCs/>
        <w:sz w:val="20"/>
        <w:lang w:val="fr-FR" w:eastAsia="ar-MA" w:bidi="ar-MA"/>
      </w:rPr>
    </w:pPr>
    <w:r>
      <w:rPr>
        <w:rFonts w:ascii="Futura Hv" w:eastAsia="SimSun" w:hAnsi="Futura Hv" w:cs="Arial"/>
        <w:b/>
        <w:bCs/>
        <w:noProof/>
        <w:sz w:val="20"/>
      </w:rPr>
      <w:drawing>
        <wp:inline distT="0" distB="0" distL="0" distR="0" wp14:anchorId="37CD38CD" wp14:editId="5708CEF6">
          <wp:extent cx="2219325" cy="1296437"/>
          <wp:effectExtent l="19050" t="0" r="9525" b="0"/>
          <wp:docPr id="1" name="Image 1" descr="C:\Users\poste\Desktop\Meknès COP 22\cop22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te\Desktop\Meknès COP 22\cop22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29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Futura Hv" w:eastAsia="SimSun" w:hAnsi="Futura Hv" w:cs="Arial"/>
        <w:b/>
        <w:bCs/>
        <w:sz w:val="20"/>
        <w:lang w:val="fr-FR" w:eastAsia="ar-MA" w:bidi="ar-MA"/>
      </w:rPr>
      <w:tab/>
      <w:t xml:space="preserve">  </w:t>
    </w:r>
    <w:r>
      <w:rPr>
        <w:rFonts w:ascii="Futura Hv" w:eastAsia="SimSun" w:hAnsi="Futura Hv" w:cs="Arial"/>
        <w:b/>
        <w:bCs/>
        <w:sz w:val="20"/>
        <w:lang w:val="fr-FR" w:eastAsia="ar-MA" w:bidi="ar-MA"/>
      </w:rPr>
      <w:tab/>
    </w:r>
    <w:r w:rsidRPr="00632CE6">
      <w:rPr>
        <w:rFonts w:ascii="Futura Hv" w:eastAsia="SimSun" w:hAnsi="Futura Hv" w:cs="Arial"/>
        <w:b/>
        <w:bCs/>
        <w:noProof/>
        <w:sz w:val="20"/>
      </w:rPr>
      <w:drawing>
        <wp:inline distT="0" distB="0" distL="0" distR="0" wp14:anchorId="07F89FF1" wp14:editId="681C9B98">
          <wp:extent cx="2095500" cy="1295400"/>
          <wp:effectExtent l="19050" t="0" r="0" b="0"/>
          <wp:docPr id="5" name="Image 1" descr="http://www.alwadifa-emploi.com/wp-content/uploads/2016/01/univ-moulay-is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http://www.alwadifa-emploi.com/wp-content/uploads/2016/01/univ-moulay-ismai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869" cy="129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Futura Hv" w:eastAsia="SimSun" w:hAnsi="Futura Hv" w:cs="Arial"/>
        <w:b/>
        <w:bCs/>
        <w:sz w:val="20"/>
        <w:lang w:val="fr-FR" w:eastAsia="ar-MA" w:bidi="ar-M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0F48"/>
    <w:multiLevelType w:val="multilevel"/>
    <w:tmpl w:val="BCD6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248B8"/>
    <w:multiLevelType w:val="hybridMultilevel"/>
    <w:tmpl w:val="DB9E0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F6CD1"/>
    <w:multiLevelType w:val="hybridMultilevel"/>
    <w:tmpl w:val="D84A0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D67"/>
    <w:rsid w:val="000B5B1B"/>
    <w:rsid w:val="000C3811"/>
    <w:rsid w:val="000F4582"/>
    <w:rsid w:val="00124359"/>
    <w:rsid w:val="00130306"/>
    <w:rsid w:val="00132953"/>
    <w:rsid w:val="001A1F29"/>
    <w:rsid w:val="001B23EC"/>
    <w:rsid w:val="001D1DC3"/>
    <w:rsid w:val="0020641B"/>
    <w:rsid w:val="00234599"/>
    <w:rsid w:val="00240AED"/>
    <w:rsid w:val="0026571C"/>
    <w:rsid w:val="002A3684"/>
    <w:rsid w:val="003B1A35"/>
    <w:rsid w:val="003D23EA"/>
    <w:rsid w:val="003D29AA"/>
    <w:rsid w:val="003F01C4"/>
    <w:rsid w:val="00476FFE"/>
    <w:rsid w:val="004B10B9"/>
    <w:rsid w:val="004B2A34"/>
    <w:rsid w:val="004E26E3"/>
    <w:rsid w:val="004E5247"/>
    <w:rsid w:val="0052437A"/>
    <w:rsid w:val="0059045E"/>
    <w:rsid w:val="00592982"/>
    <w:rsid w:val="005B0040"/>
    <w:rsid w:val="005B0F08"/>
    <w:rsid w:val="005C3FC1"/>
    <w:rsid w:val="005E2972"/>
    <w:rsid w:val="0061105D"/>
    <w:rsid w:val="0061261B"/>
    <w:rsid w:val="00632956"/>
    <w:rsid w:val="00632CE6"/>
    <w:rsid w:val="00633469"/>
    <w:rsid w:val="00654573"/>
    <w:rsid w:val="00666A94"/>
    <w:rsid w:val="0067354B"/>
    <w:rsid w:val="006832B4"/>
    <w:rsid w:val="00685D77"/>
    <w:rsid w:val="0071205D"/>
    <w:rsid w:val="00734EA9"/>
    <w:rsid w:val="00736D77"/>
    <w:rsid w:val="007370C5"/>
    <w:rsid w:val="00742A94"/>
    <w:rsid w:val="00777206"/>
    <w:rsid w:val="00785753"/>
    <w:rsid w:val="00795F3E"/>
    <w:rsid w:val="007B7D00"/>
    <w:rsid w:val="00866883"/>
    <w:rsid w:val="00873394"/>
    <w:rsid w:val="00877203"/>
    <w:rsid w:val="008C5D87"/>
    <w:rsid w:val="008D170A"/>
    <w:rsid w:val="008D5B86"/>
    <w:rsid w:val="0090753F"/>
    <w:rsid w:val="00923CD2"/>
    <w:rsid w:val="00936E09"/>
    <w:rsid w:val="0097575A"/>
    <w:rsid w:val="00997D67"/>
    <w:rsid w:val="009C50CA"/>
    <w:rsid w:val="009C6268"/>
    <w:rsid w:val="009D6C37"/>
    <w:rsid w:val="009F74B8"/>
    <w:rsid w:val="00A03CD5"/>
    <w:rsid w:val="00A11FFD"/>
    <w:rsid w:val="00A15413"/>
    <w:rsid w:val="00A16F76"/>
    <w:rsid w:val="00A370AC"/>
    <w:rsid w:val="00A760B7"/>
    <w:rsid w:val="00A84CB5"/>
    <w:rsid w:val="00AC4357"/>
    <w:rsid w:val="00AE656E"/>
    <w:rsid w:val="00B167E1"/>
    <w:rsid w:val="00B80D3E"/>
    <w:rsid w:val="00B95509"/>
    <w:rsid w:val="00BB3E34"/>
    <w:rsid w:val="00C06037"/>
    <w:rsid w:val="00C14270"/>
    <w:rsid w:val="00C200A6"/>
    <w:rsid w:val="00CA36D6"/>
    <w:rsid w:val="00CB783B"/>
    <w:rsid w:val="00CC381C"/>
    <w:rsid w:val="00CD394C"/>
    <w:rsid w:val="00D0019A"/>
    <w:rsid w:val="00D03F75"/>
    <w:rsid w:val="00D878F1"/>
    <w:rsid w:val="00DA5BC9"/>
    <w:rsid w:val="00DB7CA4"/>
    <w:rsid w:val="00DD6F8B"/>
    <w:rsid w:val="00DE4749"/>
    <w:rsid w:val="00E03130"/>
    <w:rsid w:val="00E159CC"/>
    <w:rsid w:val="00E20C88"/>
    <w:rsid w:val="00E30C3F"/>
    <w:rsid w:val="00E418C4"/>
    <w:rsid w:val="00E433E0"/>
    <w:rsid w:val="00E44A11"/>
    <w:rsid w:val="00E932C2"/>
    <w:rsid w:val="00EB62B5"/>
    <w:rsid w:val="00EC5B6F"/>
    <w:rsid w:val="00F014FB"/>
    <w:rsid w:val="00F258D7"/>
    <w:rsid w:val="00F65F3B"/>
    <w:rsid w:val="00F94A70"/>
    <w:rsid w:val="00FA4E45"/>
    <w:rsid w:val="00FC1026"/>
    <w:rsid w:val="00FD64C8"/>
    <w:rsid w:val="00FE7F32"/>
    <w:rsid w:val="00FF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8EB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3E"/>
  </w:style>
  <w:style w:type="paragraph" w:styleId="Footer">
    <w:name w:val="footer"/>
    <w:basedOn w:val="Normal"/>
    <w:link w:val="FooterChar"/>
    <w:uiPriority w:val="99"/>
    <w:unhideWhenUsed/>
    <w:rsid w:val="0079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3E"/>
  </w:style>
  <w:style w:type="paragraph" w:styleId="ListParagraph">
    <w:name w:val="List Paragraph"/>
    <w:basedOn w:val="Normal"/>
    <w:uiPriority w:val="34"/>
    <w:qFormat/>
    <w:rsid w:val="00F94A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685D77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8D5B86"/>
  </w:style>
  <w:style w:type="character" w:customStyle="1" w:styleId="apple-converted-space">
    <w:name w:val="apple-converted-space"/>
    <w:basedOn w:val="DefaultParagraphFont"/>
    <w:rsid w:val="0052437A"/>
  </w:style>
  <w:style w:type="character" w:styleId="Strong">
    <w:name w:val="Strong"/>
    <w:basedOn w:val="DefaultParagraphFont"/>
    <w:uiPriority w:val="22"/>
    <w:qFormat/>
    <w:rsid w:val="008C5D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5B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p22@umi.ac.ma" TargetMode="External"/><Relationship Id="rId10" Type="http://schemas.openxmlformats.org/officeDocument/2006/relationships/hyperlink" Target="mailto:umi.cop2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7793-8644-4249-AB89-8383B138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674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Service de  Communication</cp:lastModifiedBy>
  <cp:revision>9</cp:revision>
  <cp:lastPrinted>2016-04-21T08:23:00Z</cp:lastPrinted>
  <dcterms:created xsi:type="dcterms:W3CDTF">2016-05-09T18:33:00Z</dcterms:created>
  <dcterms:modified xsi:type="dcterms:W3CDTF">2016-05-10T14:50:00Z</dcterms:modified>
</cp:coreProperties>
</file>